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389BC" w14:textId="77777777" w:rsidR="00CF49B9" w:rsidRDefault="00CF49B9" w:rsidP="00CF49B9">
      <w:pPr>
        <w:pStyle w:val="Ttulo2"/>
        <w:rPr>
          <w:i w:val="0"/>
        </w:rPr>
      </w:pPr>
      <w:bookmarkStart w:id="0" w:name="_Toc63251814"/>
    </w:p>
    <w:p w14:paraId="3827E72F" w14:textId="77777777" w:rsidR="00CF49B9" w:rsidRDefault="00CF49B9" w:rsidP="00CF49B9">
      <w:pPr>
        <w:pStyle w:val="Ttulo2"/>
        <w:rPr>
          <w:i w:val="0"/>
        </w:rPr>
      </w:pPr>
    </w:p>
    <w:p w14:paraId="00BEDD71" w14:textId="21F7BD5A" w:rsidR="00CF49B9" w:rsidRPr="00A83EC4" w:rsidRDefault="00CF49B9" w:rsidP="00CF49B9">
      <w:pPr>
        <w:pStyle w:val="Ttulo2"/>
        <w:rPr>
          <w:i w:val="0"/>
        </w:rPr>
      </w:pPr>
      <w:r w:rsidRPr="00A83EC4">
        <w:rPr>
          <w:i w:val="0"/>
        </w:rPr>
        <w:t>ANEXO 5. FORMATO DE ASPECTOS RELEVANTES DE LA EVALUACIÓN (FARE)</w:t>
      </w:r>
      <w:bookmarkEnd w:id="0"/>
    </w:p>
    <w:p w14:paraId="3541EE86" w14:textId="77777777" w:rsidR="00CF49B9" w:rsidRDefault="00CF49B9" w:rsidP="00CF49B9">
      <w:pPr>
        <w:spacing w:after="0" w:line="240" w:lineRule="auto"/>
        <w:rPr>
          <w:rFonts w:ascii="Cambria" w:eastAsia="Cambria" w:hAnsi="Cambria" w:cs="Cambria"/>
          <w:b/>
          <w:i/>
        </w:rPr>
      </w:pPr>
    </w:p>
    <w:tbl>
      <w:tblPr>
        <w:tblStyle w:val="1"/>
        <w:tblW w:w="8941" w:type="dxa"/>
        <w:jc w:val="cente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1129"/>
        <w:gridCol w:w="1276"/>
        <w:gridCol w:w="2126"/>
        <w:gridCol w:w="1701"/>
        <w:gridCol w:w="443"/>
        <w:gridCol w:w="463"/>
        <w:gridCol w:w="1803"/>
      </w:tblGrid>
      <w:tr w:rsidR="00CF49B9" w14:paraId="5A631188" w14:textId="77777777" w:rsidTr="001422F7">
        <w:trPr>
          <w:trHeight w:val="583"/>
          <w:jc w:val="center"/>
        </w:trPr>
        <w:tc>
          <w:tcPr>
            <w:tcW w:w="2405" w:type="dxa"/>
            <w:gridSpan w:val="2"/>
            <w:shd w:val="clear" w:color="auto" w:fill="AEAAAA"/>
            <w:vAlign w:val="center"/>
          </w:tcPr>
          <w:p w14:paraId="3D68668B"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i/>
                <w:color w:val="FFFFFF"/>
                <w:sz w:val="16"/>
                <w:szCs w:val="16"/>
              </w:rPr>
            </w:pPr>
            <w:r>
              <w:rPr>
                <w:rFonts w:ascii="Cambria" w:eastAsia="Cambria" w:hAnsi="Cambria" w:cs="Cambria"/>
                <w:b/>
                <w:color w:val="FFFFFF"/>
                <w:sz w:val="16"/>
                <w:szCs w:val="16"/>
              </w:rPr>
              <w:t>Nombre de la evaluación:</w:t>
            </w:r>
          </w:p>
        </w:tc>
        <w:tc>
          <w:tcPr>
            <w:tcW w:w="6536" w:type="dxa"/>
            <w:gridSpan w:val="5"/>
            <w:shd w:val="clear" w:color="auto" w:fill="AEAAAA"/>
            <w:vAlign w:val="center"/>
          </w:tcPr>
          <w:p w14:paraId="6932BBFF" w14:textId="7D509A38" w:rsidR="00CF49B9" w:rsidRDefault="009A1754" w:rsidP="009A1754">
            <w:pPr>
              <w:pBdr>
                <w:top w:val="nil"/>
                <w:left w:val="nil"/>
                <w:bottom w:val="nil"/>
                <w:right w:val="nil"/>
                <w:between w:val="nil"/>
              </w:pBdr>
              <w:spacing w:before="20" w:after="0" w:line="240" w:lineRule="auto"/>
              <w:jc w:val="center"/>
              <w:rPr>
                <w:rFonts w:ascii="Cambria" w:eastAsia="Cambria" w:hAnsi="Cambria" w:cs="Cambria"/>
                <w:color w:val="FFFFFF"/>
                <w:sz w:val="16"/>
                <w:szCs w:val="16"/>
              </w:rPr>
            </w:pPr>
            <w:r w:rsidRPr="009A1754">
              <w:rPr>
                <w:rFonts w:ascii="Cambria" w:eastAsia="Cambria" w:hAnsi="Cambria" w:cs="Cambria"/>
                <w:b/>
                <w:color w:val="FFFFFF"/>
                <w:sz w:val="16"/>
                <w:szCs w:val="16"/>
              </w:rPr>
              <w:t xml:space="preserve">Ficha de Monitoreo </w:t>
            </w:r>
            <w:r>
              <w:rPr>
                <w:rFonts w:ascii="Cambria" w:eastAsia="Cambria" w:hAnsi="Cambria" w:cs="Cambria"/>
                <w:b/>
                <w:color w:val="FFFFFF"/>
                <w:sz w:val="16"/>
                <w:szCs w:val="16"/>
              </w:rPr>
              <w:t xml:space="preserve">y Evaluación </w:t>
            </w:r>
            <w:r w:rsidRPr="009A1754">
              <w:rPr>
                <w:rFonts w:ascii="Cambria" w:eastAsia="Cambria" w:hAnsi="Cambria" w:cs="Cambria"/>
                <w:b/>
                <w:color w:val="FFFFFF"/>
                <w:sz w:val="16"/>
                <w:szCs w:val="16"/>
              </w:rPr>
              <w:t>2021-2022</w:t>
            </w:r>
          </w:p>
        </w:tc>
      </w:tr>
      <w:tr w:rsidR="00CF49B9" w14:paraId="561909D9" w14:textId="77777777" w:rsidTr="001422F7">
        <w:trPr>
          <w:trHeight w:val="583"/>
          <w:jc w:val="center"/>
        </w:trPr>
        <w:tc>
          <w:tcPr>
            <w:tcW w:w="2405" w:type="dxa"/>
            <w:gridSpan w:val="2"/>
            <w:shd w:val="clear" w:color="auto" w:fill="auto"/>
            <w:vAlign w:val="center"/>
          </w:tcPr>
          <w:p w14:paraId="25A47DD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Objetivo de la evaluación:</w:t>
            </w:r>
          </w:p>
        </w:tc>
        <w:tc>
          <w:tcPr>
            <w:tcW w:w="6536" w:type="dxa"/>
            <w:gridSpan w:val="5"/>
            <w:shd w:val="clear" w:color="auto" w:fill="auto"/>
            <w:vAlign w:val="center"/>
          </w:tcPr>
          <w:p w14:paraId="327BE550" w14:textId="343D8B43" w:rsidR="00CF49B9" w:rsidRDefault="009A1754" w:rsidP="009A1754">
            <w:pPr>
              <w:pBdr>
                <w:top w:val="nil"/>
                <w:left w:val="nil"/>
                <w:bottom w:val="nil"/>
                <w:right w:val="nil"/>
                <w:between w:val="nil"/>
              </w:pBdr>
              <w:spacing w:before="20" w:after="0" w:line="240" w:lineRule="auto"/>
              <w:jc w:val="both"/>
              <w:rPr>
                <w:rFonts w:ascii="Cambria" w:eastAsia="Cambria" w:hAnsi="Cambria" w:cs="Cambria"/>
                <w:color w:val="000000"/>
                <w:sz w:val="16"/>
                <w:szCs w:val="16"/>
              </w:rPr>
            </w:pPr>
            <w:r w:rsidRPr="009A1754">
              <w:rPr>
                <w:rFonts w:ascii="Cambria" w:eastAsia="Cambria" w:hAnsi="Cambria" w:cs="Cambria"/>
                <w:color w:val="000000"/>
                <w:sz w:val="16"/>
                <w:szCs w:val="16"/>
              </w:rPr>
              <w:t>Muestra los resultados, cobertura y presupuesto, así como</w:t>
            </w:r>
            <w:r>
              <w:rPr>
                <w:rFonts w:ascii="Cambria" w:eastAsia="Cambria" w:hAnsi="Cambria" w:cs="Cambria"/>
                <w:color w:val="000000"/>
                <w:sz w:val="16"/>
                <w:szCs w:val="16"/>
              </w:rPr>
              <w:t xml:space="preserve"> sus fortalezas, oportunidades, </w:t>
            </w:r>
            <w:r w:rsidRPr="009A1754">
              <w:rPr>
                <w:rFonts w:ascii="Cambria" w:eastAsia="Cambria" w:hAnsi="Cambria" w:cs="Cambria"/>
                <w:color w:val="000000"/>
                <w:sz w:val="16"/>
                <w:szCs w:val="16"/>
              </w:rPr>
              <w:t>debilidades, amenazas, recomendaciones, la pa</w:t>
            </w:r>
            <w:r>
              <w:rPr>
                <w:rFonts w:ascii="Cambria" w:eastAsia="Cambria" w:hAnsi="Cambria" w:cs="Cambria"/>
                <w:color w:val="000000"/>
                <w:sz w:val="16"/>
                <w:szCs w:val="16"/>
              </w:rPr>
              <w:t xml:space="preserve">rticipación de los programas en </w:t>
            </w:r>
            <w:r w:rsidRPr="009A1754">
              <w:rPr>
                <w:rFonts w:ascii="Cambria" w:eastAsia="Cambria" w:hAnsi="Cambria" w:cs="Cambria"/>
                <w:color w:val="000000"/>
                <w:sz w:val="16"/>
                <w:szCs w:val="16"/>
              </w:rPr>
              <w:t>estrategias de Coordinación Interinstitucional, y los mecanismos de Participación Social</w:t>
            </w:r>
            <w:r>
              <w:rPr>
                <w:rFonts w:ascii="Cambria" w:eastAsia="Cambria" w:hAnsi="Cambria" w:cs="Cambria"/>
                <w:color w:val="000000"/>
                <w:sz w:val="16"/>
                <w:szCs w:val="16"/>
              </w:rPr>
              <w:t xml:space="preserve"> </w:t>
            </w:r>
            <w:r w:rsidRPr="009A1754">
              <w:rPr>
                <w:rFonts w:ascii="Cambria" w:eastAsia="Cambria" w:hAnsi="Cambria" w:cs="Cambria"/>
                <w:color w:val="000000"/>
                <w:sz w:val="16"/>
                <w:szCs w:val="16"/>
              </w:rPr>
              <w:t>de los programas y acciones de desarrollo social.</w:t>
            </w:r>
          </w:p>
        </w:tc>
      </w:tr>
      <w:tr w:rsidR="00CF49B9" w14:paraId="54BAB56D" w14:textId="77777777" w:rsidTr="001422F7">
        <w:trPr>
          <w:trHeight w:val="583"/>
          <w:jc w:val="center"/>
        </w:trPr>
        <w:tc>
          <w:tcPr>
            <w:tcW w:w="2405" w:type="dxa"/>
            <w:gridSpan w:val="2"/>
            <w:shd w:val="clear" w:color="auto" w:fill="D9D9D9"/>
            <w:vAlign w:val="center"/>
          </w:tcPr>
          <w:p w14:paraId="199BB73B"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Tipo de evaluación: </w:t>
            </w:r>
          </w:p>
        </w:tc>
        <w:tc>
          <w:tcPr>
            <w:tcW w:w="3827" w:type="dxa"/>
            <w:gridSpan w:val="2"/>
            <w:shd w:val="clear" w:color="auto" w:fill="D9D9D9"/>
            <w:vAlign w:val="center"/>
          </w:tcPr>
          <w:p w14:paraId="05D10D68" w14:textId="7FEDA05D" w:rsidR="00CF49B9" w:rsidRPr="009A1754" w:rsidRDefault="009A1754"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sidRPr="009A1754">
              <w:rPr>
                <w:rFonts w:ascii="Cambria" w:eastAsia="Cambria" w:hAnsi="Cambria" w:cs="Cambria"/>
                <w:b/>
                <w:color w:val="000000"/>
                <w:sz w:val="16"/>
                <w:szCs w:val="16"/>
              </w:rPr>
              <w:t>Ficha de Monitoreo y Evaluación</w:t>
            </w:r>
          </w:p>
        </w:tc>
        <w:tc>
          <w:tcPr>
            <w:tcW w:w="906" w:type="dxa"/>
            <w:gridSpan w:val="2"/>
            <w:shd w:val="clear" w:color="auto" w:fill="D9D9D9"/>
            <w:vAlign w:val="center"/>
          </w:tcPr>
          <w:p w14:paraId="3FFC0062"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PAE: </w:t>
            </w:r>
          </w:p>
        </w:tc>
        <w:tc>
          <w:tcPr>
            <w:tcW w:w="1803" w:type="dxa"/>
            <w:shd w:val="clear" w:color="auto" w:fill="D9D9D9"/>
            <w:vAlign w:val="center"/>
          </w:tcPr>
          <w:p w14:paraId="41A792E2" w14:textId="1643903F" w:rsidR="00CF49B9" w:rsidRDefault="009A1754" w:rsidP="009A1754">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2022</w:t>
            </w:r>
          </w:p>
        </w:tc>
      </w:tr>
      <w:tr w:rsidR="00CF49B9" w14:paraId="6431FB71" w14:textId="77777777" w:rsidTr="001422F7">
        <w:trPr>
          <w:trHeight w:val="583"/>
          <w:jc w:val="center"/>
        </w:trPr>
        <w:tc>
          <w:tcPr>
            <w:tcW w:w="1129" w:type="dxa"/>
            <w:shd w:val="clear" w:color="auto" w:fill="auto"/>
            <w:vAlign w:val="center"/>
          </w:tcPr>
          <w:p w14:paraId="19CF01D3" w14:textId="77777777" w:rsidR="00CF49B9" w:rsidRDefault="00CF49B9" w:rsidP="001422F7">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Ramo:</w:t>
            </w:r>
          </w:p>
        </w:tc>
        <w:tc>
          <w:tcPr>
            <w:tcW w:w="7812" w:type="dxa"/>
            <w:gridSpan w:val="6"/>
            <w:shd w:val="clear" w:color="auto" w:fill="auto"/>
            <w:vAlign w:val="center"/>
          </w:tcPr>
          <w:p w14:paraId="3585AC5B" w14:textId="50876654" w:rsidR="00CF49B9" w:rsidRDefault="009A1754" w:rsidP="001422F7">
            <w:pPr>
              <w:pBdr>
                <w:top w:val="nil"/>
                <w:left w:val="nil"/>
                <w:bottom w:val="nil"/>
                <w:right w:val="nil"/>
                <w:between w:val="nil"/>
              </w:pBdr>
              <w:spacing w:before="120" w:after="120" w:line="240" w:lineRule="auto"/>
              <w:rPr>
                <w:rFonts w:ascii="Cambria" w:eastAsia="Cambria" w:hAnsi="Cambria" w:cs="Cambria"/>
                <w:color w:val="000000"/>
                <w:sz w:val="16"/>
                <w:szCs w:val="16"/>
              </w:rPr>
            </w:pPr>
            <w:r w:rsidRPr="009A1754">
              <w:rPr>
                <w:rFonts w:ascii="Cambria" w:eastAsia="Cambria" w:hAnsi="Cambria" w:cs="Cambria"/>
                <w:color w:val="000000"/>
                <w:sz w:val="16"/>
                <w:szCs w:val="16"/>
              </w:rPr>
              <w:t>RAMO: 16  Medio Ambiente y Recursos Naturales</w:t>
            </w:r>
          </w:p>
        </w:tc>
      </w:tr>
      <w:tr w:rsidR="00CF49B9" w14:paraId="027B0C2A" w14:textId="77777777" w:rsidTr="001422F7">
        <w:trPr>
          <w:trHeight w:val="583"/>
          <w:jc w:val="center"/>
        </w:trPr>
        <w:tc>
          <w:tcPr>
            <w:tcW w:w="1129" w:type="dxa"/>
            <w:shd w:val="clear" w:color="auto" w:fill="E7E6E6"/>
            <w:vAlign w:val="center"/>
          </w:tcPr>
          <w:p w14:paraId="6C881CD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Modalidad y Clave </w:t>
            </w:r>
            <w:proofErr w:type="spellStart"/>
            <w:r>
              <w:rPr>
                <w:rFonts w:ascii="Cambria" w:eastAsia="Cambria" w:hAnsi="Cambria" w:cs="Cambria"/>
                <w:b/>
                <w:color w:val="000000"/>
                <w:sz w:val="16"/>
                <w:szCs w:val="16"/>
              </w:rPr>
              <w:t>Pp</w:t>
            </w:r>
            <w:proofErr w:type="spellEnd"/>
            <w:r>
              <w:rPr>
                <w:rFonts w:ascii="Cambria" w:eastAsia="Cambria" w:hAnsi="Cambria" w:cs="Cambria"/>
                <w:b/>
                <w:color w:val="000000"/>
                <w:sz w:val="16"/>
                <w:szCs w:val="16"/>
              </w:rPr>
              <w:t>:</w:t>
            </w:r>
          </w:p>
        </w:tc>
        <w:tc>
          <w:tcPr>
            <w:tcW w:w="1276" w:type="dxa"/>
            <w:shd w:val="clear" w:color="auto" w:fill="E7E6E6"/>
            <w:vAlign w:val="center"/>
          </w:tcPr>
          <w:p w14:paraId="3CC6D7BE" w14:textId="315292C1" w:rsidR="00CF49B9" w:rsidRDefault="00136999"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S07</w:t>
            </w:r>
            <w:r w:rsidR="00C61C7C">
              <w:rPr>
                <w:rFonts w:ascii="Cambria" w:eastAsia="Cambria" w:hAnsi="Cambria" w:cs="Cambria"/>
                <w:color w:val="000000"/>
                <w:sz w:val="16"/>
                <w:szCs w:val="16"/>
              </w:rPr>
              <w:t>4</w:t>
            </w:r>
          </w:p>
        </w:tc>
        <w:tc>
          <w:tcPr>
            <w:tcW w:w="2126" w:type="dxa"/>
            <w:shd w:val="clear" w:color="auto" w:fill="E7E6E6"/>
            <w:vAlign w:val="center"/>
          </w:tcPr>
          <w:p w14:paraId="334F6F10"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Denominación </w:t>
            </w:r>
            <w:proofErr w:type="spellStart"/>
            <w:r>
              <w:rPr>
                <w:rFonts w:ascii="Cambria" w:eastAsia="Cambria" w:hAnsi="Cambria" w:cs="Cambria"/>
                <w:b/>
                <w:color w:val="000000"/>
                <w:sz w:val="16"/>
                <w:szCs w:val="16"/>
              </w:rPr>
              <w:t>Pp</w:t>
            </w:r>
            <w:proofErr w:type="spellEnd"/>
            <w:r>
              <w:rPr>
                <w:rFonts w:ascii="Cambria" w:eastAsia="Cambria" w:hAnsi="Cambria" w:cs="Cambria"/>
                <w:b/>
                <w:color w:val="000000"/>
                <w:sz w:val="16"/>
                <w:szCs w:val="16"/>
              </w:rPr>
              <w:t>:</w:t>
            </w:r>
          </w:p>
        </w:tc>
        <w:tc>
          <w:tcPr>
            <w:tcW w:w="4410" w:type="dxa"/>
            <w:gridSpan w:val="4"/>
            <w:shd w:val="clear" w:color="auto" w:fill="E7E6E6"/>
            <w:vAlign w:val="center"/>
          </w:tcPr>
          <w:p w14:paraId="709796A4" w14:textId="0A9D32E7" w:rsidR="00CF49B9" w:rsidRDefault="00136999" w:rsidP="001422F7">
            <w:pPr>
              <w:pBdr>
                <w:top w:val="nil"/>
                <w:left w:val="nil"/>
                <w:bottom w:val="nil"/>
                <w:right w:val="nil"/>
                <w:between w:val="nil"/>
              </w:pBdr>
              <w:spacing w:before="20" w:after="0" w:line="240" w:lineRule="auto"/>
              <w:rPr>
                <w:rFonts w:ascii="Cambria" w:eastAsia="Cambria" w:hAnsi="Cambria" w:cs="Cambria"/>
                <w:i/>
                <w:color w:val="000000"/>
                <w:sz w:val="16"/>
                <w:szCs w:val="16"/>
              </w:rPr>
            </w:pPr>
            <w:r w:rsidRPr="00136999">
              <w:rPr>
                <w:rFonts w:ascii="Cambria" w:eastAsia="Cambria" w:hAnsi="Cambria" w:cs="Cambria"/>
                <w:i/>
                <w:color w:val="000000"/>
                <w:sz w:val="16"/>
                <w:szCs w:val="16"/>
              </w:rPr>
              <w:t>Agua Potable, Drenaje y Tratamiento</w:t>
            </w:r>
          </w:p>
        </w:tc>
      </w:tr>
      <w:tr w:rsidR="00CF49B9" w14:paraId="18F56C4E" w14:textId="77777777" w:rsidTr="001422F7">
        <w:trPr>
          <w:trHeight w:val="583"/>
          <w:jc w:val="center"/>
        </w:trPr>
        <w:tc>
          <w:tcPr>
            <w:tcW w:w="2405" w:type="dxa"/>
            <w:gridSpan w:val="2"/>
            <w:shd w:val="clear" w:color="auto" w:fill="auto"/>
            <w:vAlign w:val="center"/>
          </w:tcPr>
          <w:p w14:paraId="458E6107"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Unidad Responsable (UR):</w:t>
            </w:r>
          </w:p>
        </w:tc>
        <w:tc>
          <w:tcPr>
            <w:tcW w:w="6536" w:type="dxa"/>
            <w:gridSpan w:val="5"/>
            <w:shd w:val="clear" w:color="auto" w:fill="auto"/>
            <w:vAlign w:val="center"/>
          </w:tcPr>
          <w:p w14:paraId="022D251D" w14:textId="770C61AA" w:rsidR="00CF49B9" w:rsidRDefault="005B5CA8" w:rsidP="001422F7">
            <w:pPr>
              <w:pBdr>
                <w:top w:val="nil"/>
                <w:left w:val="nil"/>
                <w:bottom w:val="nil"/>
                <w:right w:val="nil"/>
                <w:between w:val="nil"/>
              </w:pBdr>
              <w:spacing w:before="20" w:after="0" w:line="240" w:lineRule="auto"/>
              <w:rPr>
                <w:rFonts w:ascii="Cambria" w:eastAsia="Cambria" w:hAnsi="Cambria" w:cs="Cambria"/>
                <w:color w:val="000000"/>
                <w:sz w:val="16"/>
                <w:szCs w:val="16"/>
                <w:highlight w:val="yellow"/>
              </w:rPr>
            </w:pPr>
            <w:r>
              <w:rPr>
                <w:rFonts w:ascii="Cambria" w:eastAsia="Cambria" w:hAnsi="Cambria" w:cs="Cambria"/>
                <w:color w:val="000000"/>
                <w:sz w:val="16"/>
                <w:szCs w:val="16"/>
              </w:rPr>
              <w:t>Gerencia</w:t>
            </w:r>
            <w:r w:rsidRPr="005B5CA8">
              <w:rPr>
                <w:rFonts w:ascii="Cambria" w:eastAsia="Cambria" w:hAnsi="Cambria" w:cs="Cambria"/>
                <w:color w:val="000000"/>
                <w:sz w:val="16"/>
                <w:szCs w:val="16"/>
              </w:rPr>
              <w:t xml:space="preserve"> de Programas Federales de Agua Potable y Saneamiento </w:t>
            </w:r>
            <w:r w:rsidR="00F67158">
              <w:rPr>
                <w:rFonts w:ascii="Cambria" w:eastAsia="Cambria" w:hAnsi="Cambria" w:cs="Cambria"/>
                <w:color w:val="000000"/>
                <w:sz w:val="16"/>
                <w:szCs w:val="16"/>
              </w:rPr>
              <w:t>(CONAGUA</w:t>
            </w:r>
            <w:r w:rsidR="00C61C7C" w:rsidRPr="00C61C7C">
              <w:rPr>
                <w:rFonts w:ascii="Cambria" w:eastAsia="Cambria" w:hAnsi="Cambria" w:cs="Cambria"/>
                <w:color w:val="000000"/>
                <w:sz w:val="16"/>
                <w:szCs w:val="16"/>
              </w:rPr>
              <w:t>)</w:t>
            </w:r>
          </w:p>
        </w:tc>
      </w:tr>
      <w:tr w:rsidR="00CF49B9" w14:paraId="6E149FBC" w14:textId="77777777" w:rsidTr="001422F7">
        <w:trPr>
          <w:trHeight w:val="583"/>
          <w:jc w:val="center"/>
        </w:trPr>
        <w:tc>
          <w:tcPr>
            <w:tcW w:w="2405" w:type="dxa"/>
            <w:gridSpan w:val="2"/>
            <w:shd w:val="clear" w:color="auto" w:fill="auto"/>
            <w:vAlign w:val="center"/>
          </w:tcPr>
          <w:p w14:paraId="1A48AA9B"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Área de Evaluación de la dependencia (AE):  </w:t>
            </w:r>
          </w:p>
        </w:tc>
        <w:tc>
          <w:tcPr>
            <w:tcW w:w="6536" w:type="dxa"/>
            <w:gridSpan w:val="5"/>
            <w:shd w:val="clear" w:color="auto" w:fill="auto"/>
            <w:vAlign w:val="center"/>
          </w:tcPr>
          <w:p w14:paraId="70C5C49D" w14:textId="666F1162" w:rsidR="00CF49B9" w:rsidRDefault="00F67158" w:rsidP="00B05D9F">
            <w:pPr>
              <w:pBdr>
                <w:top w:val="nil"/>
                <w:left w:val="nil"/>
                <w:bottom w:val="nil"/>
                <w:right w:val="nil"/>
                <w:between w:val="nil"/>
              </w:pBdr>
              <w:spacing w:before="20" w:after="0" w:line="240" w:lineRule="auto"/>
              <w:jc w:val="both"/>
              <w:rPr>
                <w:rFonts w:ascii="Cambria" w:eastAsia="Cambria" w:hAnsi="Cambria" w:cs="Cambria"/>
                <w:color w:val="000000"/>
                <w:sz w:val="16"/>
                <w:szCs w:val="16"/>
              </w:rPr>
            </w:pPr>
            <w:r w:rsidRPr="00F67158">
              <w:rPr>
                <w:rFonts w:ascii="Cambria" w:eastAsia="Cambria" w:hAnsi="Cambria" w:cs="Cambria"/>
                <w:color w:val="000000"/>
                <w:sz w:val="16"/>
                <w:szCs w:val="16"/>
              </w:rPr>
              <w:t>Geren</w:t>
            </w:r>
            <w:r w:rsidR="00B05D9F">
              <w:rPr>
                <w:rFonts w:ascii="Cambria" w:eastAsia="Cambria" w:hAnsi="Cambria" w:cs="Cambria"/>
                <w:color w:val="000000"/>
                <w:sz w:val="16"/>
                <w:szCs w:val="16"/>
              </w:rPr>
              <w:t>cia</w:t>
            </w:r>
            <w:r w:rsidRPr="00F67158">
              <w:rPr>
                <w:rFonts w:ascii="Cambria" w:eastAsia="Cambria" w:hAnsi="Cambria" w:cs="Cambria"/>
                <w:color w:val="000000"/>
                <w:sz w:val="16"/>
                <w:szCs w:val="16"/>
              </w:rPr>
              <w:t xml:space="preserve"> de Planificación Hídrica </w:t>
            </w:r>
            <w:r w:rsidR="00136999">
              <w:rPr>
                <w:rFonts w:ascii="Cambria" w:eastAsia="Cambria" w:hAnsi="Cambria" w:cs="Cambria"/>
                <w:color w:val="000000"/>
                <w:sz w:val="16"/>
                <w:szCs w:val="16"/>
              </w:rPr>
              <w:t>(CONAGUA</w:t>
            </w:r>
            <w:r w:rsidR="00C61C7C">
              <w:rPr>
                <w:rFonts w:ascii="Cambria" w:eastAsia="Cambria" w:hAnsi="Cambria" w:cs="Cambria"/>
                <w:color w:val="000000"/>
                <w:sz w:val="16"/>
                <w:szCs w:val="16"/>
              </w:rPr>
              <w:t>)/</w:t>
            </w:r>
            <w:r w:rsidR="003834D7">
              <w:rPr>
                <w:rFonts w:ascii="Cambria" w:eastAsia="Cambria" w:hAnsi="Cambria" w:cs="Cambria"/>
                <w:color w:val="000000"/>
                <w:sz w:val="16"/>
                <w:szCs w:val="16"/>
              </w:rPr>
              <w:t>Dirección General de Planeación, Evaluación y Estadística Ambiental (DGPEEA</w:t>
            </w:r>
            <w:r w:rsidR="00C61C7C">
              <w:rPr>
                <w:rFonts w:ascii="Cambria" w:eastAsia="Cambria" w:hAnsi="Cambria" w:cs="Cambria"/>
                <w:color w:val="000000"/>
                <w:sz w:val="16"/>
                <w:szCs w:val="16"/>
              </w:rPr>
              <w:t>-SEMARNAT</w:t>
            </w:r>
            <w:r w:rsidR="003834D7">
              <w:rPr>
                <w:rFonts w:ascii="Cambria" w:eastAsia="Cambria" w:hAnsi="Cambria" w:cs="Cambria"/>
                <w:color w:val="000000"/>
                <w:sz w:val="16"/>
                <w:szCs w:val="16"/>
              </w:rPr>
              <w:t>)</w:t>
            </w:r>
          </w:p>
        </w:tc>
      </w:tr>
      <w:tr w:rsidR="00B565D2" w14:paraId="02685FF9" w14:textId="77777777" w:rsidTr="00AD47B8">
        <w:trPr>
          <w:trHeight w:val="317"/>
          <w:jc w:val="center"/>
        </w:trPr>
        <w:tc>
          <w:tcPr>
            <w:tcW w:w="2405" w:type="dxa"/>
            <w:gridSpan w:val="2"/>
            <w:vMerge w:val="restart"/>
            <w:shd w:val="clear" w:color="auto" w:fill="E7E6E6"/>
            <w:vAlign w:val="center"/>
          </w:tcPr>
          <w:p w14:paraId="2840F44C" w14:textId="77777777" w:rsidR="00B565D2" w:rsidRDefault="00B565D2" w:rsidP="00B565D2">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Instancia Evaluadora (IE): </w:t>
            </w:r>
          </w:p>
        </w:tc>
        <w:tc>
          <w:tcPr>
            <w:tcW w:w="2126" w:type="dxa"/>
            <w:shd w:val="clear" w:color="auto" w:fill="E7E6E6"/>
            <w:vAlign w:val="center"/>
          </w:tcPr>
          <w:p w14:paraId="5EE8CAF8" w14:textId="77777777" w:rsidR="00B565D2" w:rsidRDefault="00B565D2" w:rsidP="00B565D2">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Denominación: </w:t>
            </w:r>
          </w:p>
        </w:tc>
        <w:tc>
          <w:tcPr>
            <w:tcW w:w="4410" w:type="dxa"/>
            <w:gridSpan w:val="4"/>
            <w:tcBorders>
              <w:top w:val="single" w:sz="4" w:space="0" w:color="D9D9D9"/>
              <w:left w:val="single" w:sz="4" w:space="0" w:color="D9D9D9"/>
              <w:bottom w:val="single" w:sz="4" w:space="0" w:color="D9D9D9"/>
              <w:right w:val="single" w:sz="4" w:space="0" w:color="D9D9D9"/>
            </w:tcBorders>
            <w:shd w:val="clear" w:color="auto" w:fill="E7E6E6"/>
            <w:vAlign w:val="center"/>
          </w:tcPr>
          <w:p w14:paraId="23BF7140" w14:textId="1CABA485" w:rsidR="00B565D2" w:rsidRDefault="00B565D2" w:rsidP="00B565D2">
            <w:pPr>
              <w:pBdr>
                <w:top w:val="nil"/>
                <w:left w:val="nil"/>
                <w:bottom w:val="nil"/>
                <w:right w:val="nil"/>
                <w:between w:val="nil"/>
              </w:pBdr>
              <w:spacing w:after="0" w:line="240" w:lineRule="auto"/>
              <w:rPr>
                <w:rFonts w:ascii="Soberana Sans" w:eastAsia="Soberana Sans" w:hAnsi="Soberana Sans" w:cs="Soberana Sans"/>
                <w:color w:val="000000"/>
                <w:sz w:val="12"/>
                <w:szCs w:val="12"/>
              </w:rPr>
            </w:pPr>
            <w:r>
              <w:rPr>
                <w:rFonts w:ascii="Cambria" w:eastAsia="Cambria" w:hAnsi="Cambria" w:cs="Cambria"/>
                <w:color w:val="000000"/>
                <w:sz w:val="16"/>
                <w:szCs w:val="16"/>
              </w:rPr>
              <w:t>SEMARNAT</w:t>
            </w:r>
          </w:p>
        </w:tc>
      </w:tr>
      <w:tr w:rsidR="00B565D2" w14:paraId="339EC670" w14:textId="77777777" w:rsidTr="00AD47B8">
        <w:trPr>
          <w:trHeight w:val="293"/>
          <w:jc w:val="center"/>
        </w:trPr>
        <w:tc>
          <w:tcPr>
            <w:tcW w:w="2405" w:type="dxa"/>
            <w:gridSpan w:val="2"/>
            <w:vMerge/>
            <w:shd w:val="clear" w:color="auto" w:fill="E7E6E6"/>
            <w:vAlign w:val="center"/>
          </w:tcPr>
          <w:p w14:paraId="79367E03" w14:textId="77777777" w:rsidR="00B565D2" w:rsidRDefault="00B565D2" w:rsidP="00B565D2">
            <w:pPr>
              <w:widowControl w:val="0"/>
              <w:pBdr>
                <w:top w:val="nil"/>
                <w:left w:val="nil"/>
                <w:bottom w:val="nil"/>
                <w:right w:val="nil"/>
                <w:between w:val="nil"/>
              </w:pBdr>
              <w:spacing w:after="0"/>
              <w:rPr>
                <w:rFonts w:ascii="Soberana Sans" w:eastAsia="Soberana Sans" w:hAnsi="Soberana Sans" w:cs="Soberana Sans"/>
                <w:color w:val="000000"/>
                <w:sz w:val="12"/>
                <w:szCs w:val="12"/>
              </w:rPr>
            </w:pPr>
          </w:p>
        </w:tc>
        <w:tc>
          <w:tcPr>
            <w:tcW w:w="2126" w:type="dxa"/>
            <w:shd w:val="clear" w:color="auto" w:fill="E7E6E6"/>
            <w:vAlign w:val="center"/>
          </w:tcPr>
          <w:p w14:paraId="3A8D3FE4" w14:textId="77777777" w:rsidR="00B565D2" w:rsidRDefault="00B565D2" w:rsidP="00B565D2">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Coordinador(a):</w:t>
            </w:r>
          </w:p>
        </w:tc>
        <w:tc>
          <w:tcPr>
            <w:tcW w:w="4410" w:type="dxa"/>
            <w:gridSpan w:val="4"/>
            <w:tcBorders>
              <w:top w:val="single" w:sz="4" w:space="0" w:color="D9D9D9"/>
              <w:left w:val="single" w:sz="4" w:space="0" w:color="D9D9D9"/>
              <w:bottom w:val="single" w:sz="4" w:space="0" w:color="D9D9D9"/>
              <w:right w:val="single" w:sz="4" w:space="0" w:color="D9D9D9"/>
            </w:tcBorders>
            <w:shd w:val="clear" w:color="auto" w:fill="E7E6E6"/>
            <w:vAlign w:val="center"/>
          </w:tcPr>
          <w:p w14:paraId="57D8CF8A" w14:textId="05D64EE0" w:rsidR="00B565D2" w:rsidRDefault="00F67158" w:rsidP="00B565D2">
            <w:pPr>
              <w:pBdr>
                <w:top w:val="nil"/>
                <w:left w:val="nil"/>
                <w:bottom w:val="nil"/>
                <w:right w:val="nil"/>
                <w:between w:val="nil"/>
              </w:pBdr>
              <w:spacing w:after="0" w:line="240" w:lineRule="auto"/>
              <w:rPr>
                <w:rFonts w:ascii="Cambria" w:eastAsia="Cambria" w:hAnsi="Cambria" w:cs="Cambria"/>
                <w:color w:val="000000"/>
                <w:sz w:val="16"/>
                <w:szCs w:val="16"/>
              </w:rPr>
            </w:pPr>
            <w:r w:rsidRPr="00F67158">
              <w:rPr>
                <w:rFonts w:ascii="Cambria" w:eastAsia="Cambria" w:hAnsi="Cambria" w:cs="Cambria"/>
                <w:color w:val="000000"/>
                <w:sz w:val="16"/>
                <w:szCs w:val="16"/>
              </w:rPr>
              <w:t xml:space="preserve">Rafael Avalos </w:t>
            </w:r>
            <w:proofErr w:type="spellStart"/>
            <w:r w:rsidRPr="00F67158">
              <w:rPr>
                <w:rFonts w:ascii="Cambria" w:eastAsia="Cambria" w:hAnsi="Cambria" w:cs="Cambria"/>
                <w:color w:val="000000"/>
                <w:sz w:val="16"/>
                <w:szCs w:val="16"/>
              </w:rPr>
              <w:t>Domenzain</w:t>
            </w:r>
            <w:proofErr w:type="spellEnd"/>
            <w:r w:rsidRPr="00F67158">
              <w:rPr>
                <w:rFonts w:ascii="Cambria" w:eastAsia="Cambria" w:hAnsi="Cambria" w:cs="Cambria"/>
                <w:color w:val="000000"/>
                <w:sz w:val="16"/>
                <w:szCs w:val="16"/>
              </w:rPr>
              <w:t xml:space="preserve"> </w:t>
            </w:r>
            <w:r w:rsidR="00C61C7C">
              <w:rPr>
                <w:rFonts w:ascii="Cambria" w:eastAsia="Cambria" w:hAnsi="Cambria" w:cs="Cambria"/>
                <w:color w:val="000000"/>
                <w:sz w:val="16"/>
                <w:szCs w:val="16"/>
              </w:rPr>
              <w:t>/</w:t>
            </w:r>
            <w:r w:rsidR="00B639E2">
              <w:rPr>
                <w:rFonts w:ascii="Cambria" w:eastAsia="Cambria" w:hAnsi="Cambria" w:cs="Cambria"/>
                <w:color w:val="000000"/>
                <w:sz w:val="16"/>
                <w:szCs w:val="16"/>
              </w:rPr>
              <w:t xml:space="preserve"> </w:t>
            </w:r>
            <w:r w:rsidR="00B565D2">
              <w:rPr>
                <w:rFonts w:ascii="Cambria" w:eastAsia="Cambria" w:hAnsi="Cambria" w:cs="Cambria"/>
                <w:color w:val="000000"/>
                <w:sz w:val="16"/>
                <w:szCs w:val="16"/>
              </w:rPr>
              <w:t>Fernando Joel Islas Sosa</w:t>
            </w:r>
          </w:p>
        </w:tc>
      </w:tr>
      <w:tr w:rsidR="00B565D2" w14:paraId="4BEB9A2E" w14:textId="77777777" w:rsidTr="00AD47B8">
        <w:trPr>
          <w:trHeight w:val="397"/>
          <w:jc w:val="center"/>
        </w:trPr>
        <w:tc>
          <w:tcPr>
            <w:tcW w:w="2405" w:type="dxa"/>
            <w:gridSpan w:val="2"/>
            <w:vMerge/>
            <w:shd w:val="clear" w:color="auto" w:fill="E7E6E6"/>
            <w:vAlign w:val="center"/>
          </w:tcPr>
          <w:p w14:paraId="6D2F8057" w14:textId="77777777" w:rsidR="00B565D2" w:rsidRDefault="00B565D2" w:rsidP="00B565D2">
            <w:pPr>
              <w:widowControl w:val="0"/>
              <w:pBdr>
                <w:top w:val="nil"/>
                <w:left w:val="nil"/>
                <w:bottom w:val="nil"/>
                <w:right w:val="nil"/>
                <w:between w:val="nil"/>
              </w:pBdr>
              <w:spacing w:after="0"/>
              <w:rPr>
                <w:rFonts w:ascii="Cambria" w:eastAsia="Cambria" w:hAnsi="Cambria" w:cs="Cambria"/>
                <w:color w:val="000000"/>
                <w:sz w:val="16"/>
                <w:szCs w:val="16"/>
              </w:rPr>
            </w:pPr>
          </w:p>
        </w:tc>
        <w:tc>
          <w:tcPr>
            <w:tcW w:w="2126" w:type="dxa"/>
            <w:shd w:val="clear" w:color="auto" w:fill="E7E6E6"/>
            <w:vAlign w:val="center"/>
          </w:tcPr>
          <w:p w14:paraId="525B78A6" w14:textId="77777777" w:rsidR="00B565D2" w:rsidRDefault="00B565D2" w:rsidP="00B565D2">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Colaboradores(as):</w:t>
            </w:r>
          </w:p>
        </w:tc>
        <w:tc>
          <w:tcPr>
            <w:tcW w:w="4410" w:type="dxa"/>
            <w:gridSpan w:val="4"/>
            <w:tcBorders>
              <w:top w:val="single" w:sz="4" w:space="0" w:color="D9D9D9"/>
              <w:left w:val="single" w:sz="4" w:space="0" w:color="D9D9D9"/>
              <w:bottom w:val="single" w:sz="4" w:space="0" w:color="D9D9D9"/>
              <w:right w:val="single" w:sz="4" w:space="0" w:color="D9D9D9"/>
            </w:tcBorders>
            <w:shd w:val="clear" w:color="auto" w:fill="E7E6E6"/>
            <w:vAlign w:val="center"/>
          </w:tcPr>
          <w:p w14:paraId="1A3059A4" w14:textId="64D15BD2" w:rsidR="00B565D2" w:rsidRDefault="00F67158" w:rsidP="00F67158">
            <w:pPr>
              <w:pBdr>
                <w:top w:val="nil"/>
                <w:left w:val="nil"/>
                <w:bottom w:val="nil"/>
                <w:right w:val="nil"/>
                <w:between w:val="nil"/>
              </w:pBdr>
              <w:spacing w:after="0" w:line="240" w:lineRule="auto"/>
              <w:rPr>
                <w:rFonts w:ascii="Cambria" w:eastAsia="Cambria" w:hAnsi="Cambria" w:cs="Cambria"/>
                <w:color w:val="000000"/>
                <w:sz w:val="16"/>
                <w:szCs w:val="16"/>
              </w:rPr>
            </w:pPr>
            <w:r w:rsidRPr="00F67158">
              <w:rPr>
                <w:rFonts w:ascii="Cambria" w:eastAsia="Cambria" w:hAnsi="Cambria" w:cs="Cambria"/>
                <w:color w:val="000000"/>
                <w:sz w:val="16"/>
                <w:szCs w:val="16"/>
              </w:rPr>
              <w:t xml:space="preserve">Luis Enrique Calderón Sánchez </w:t>
            </w:r>
            <w:r w:rsidR="00C61C7C">
              <w:rPr>
                <w:rFonts w:ascii="Cambria" w:eastAsia="Cambria" w:hAnsi="Cambria" w:cs="Cambria"/>
                <w:color w:val="000000"/>
                <w:sz w:val="16"/>
                <w:szCs w:val="16"/>
              </w:rPr>
              <w:t>/</w:t>
            </w:r>
            <w:r>
              <w:rPr>
                <w:rFonts w:ascii="Cambria" w:eastAsia="Cambria" w:hAnsi="Cambria" w:cs="Cambria"/>
                <w:color w:val="000000"/>
                <w:sz w:val="16"/>
                <w:szCs w:val="16"/>
              </w:rPr>
              <w:t xml:space="preserve"> María </w:t>
            </w:r>
            <w:proofErr w:type="spellStart"/>
            <w:r>
              <w:rPr>
                <w:rFonts w:ascii="Cambria" w:eastAsia="Cambria" w:hAnsi="Cambria" w:cs="Cambria"/>
                <w:color w:val="000000"/>
                <w:sz w:val="16"/>
                <w:szCs w:val="16"/>
              </w:rPr>
              <w:t>Sabás</w:t>
            </w:r>
            <w:proofErr w:type="spellEnd"/>
            <w:r>
              <w:rPr>
                <w:rFonts w:ascii="Cambria" w:eastAsia="Cambria" w:hAnsi="Cambria" w:cs="Cambria"/>
                <w:color w:val="000000"/>
                <w:sz w:val="16"/>
                <w:szCs w:val="16"/>
              </w:rPr>
              <w:t xml:space="preserve"> Juárez Díaz</w:t>
            </w:r>
          </w:p>
        </w:tc>
      </w:tr>
      <w:tr w:rsidR="00CF49B9" w14:paraId="3A9D2D4E" w14:textId="77777777" w:rsidTr="001422F7">
        <w:trPr>
          <w:trHeight w:val="583"/>
          <w:jc w:val="center"/>
        </w:trPr>
        <w:tc>
          <w:tcPr>
            <w:tcW w:w="2405" w:type="dxa"/>
            <w:gridSpan w:val="2"/>
            <w:shd w:val="clear" w:color="auto" w:fill="auto"/>
            <w:vAlign w:val="center"/>
          </w:tcPr>
          <w:p w14:paraId="2886B9FE"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Procedimiento de contratación:</w:t>
            </w:r>
          </w:p>
        </w:tc>
        <w:tc>
          <w:tcPr>
            <w:tcW w:w="2126" w:type="dxa"/>
            <w:shd w:val="clear" w:color="auto" w:fill="auto"/>
            <w:vAlign w:val="center"/>
          </w:tcPr>
          <w:p w14:paraId="539A1299" w14:textId="2CF81460" w:rsidR="00CF49B9" w:rsidRDefault="00B565D2" w:rsidP="003B65AB">
            <w:pPr>
              <w:pBdr>
                <w:top w:val="nil"/>
                <w:left w:val="nil"/>
                <w:bottom w:val="nil"/>
                <w:right w:val="nil"/>
                <w:between w:val="nil"/>
              </w:pBdr>
              <w:spacing w:after="0" w:line="240" w:lineRule="auto"/>
              <w:jc w:val="both"/>
              <w:rPr>
                <w:rFonts w:ascii="Cambria" w:eastAsia="Cambria" w:hAnsi="Cambria" w:cs="Cambria"/>
                <w:color w:val="000000"/>
                <w:sz w:val="16"/>
                <w:szCs w:val="16"/>
              </w:rPr>
            </w:pPr>
            <w:r w:rsidRPr="00B565D2">
              <w:rPr>
                <w:rFonts w:ascii="Cambria" w:eastAsia="Cambria" w:hAnsi="Cambria" w:cs="Cambria"/>
                <w:color w:val="000000"/>
                <w:sz w:val="16"/>
                <w:szCs w:val="16"/>
              </w:rPr>
              <w:t xml:space="preserve">Elaboración interna por parte del Área de Evaluación </w:t>
            </w:r>
            <w:r w:rsidR="00F67158">
              <w:rPr>
                <w:rFonts w:ascii="Cambria" w:eastAsia="Cambria" w:hAnsi="Cambria" w:cs="Cambria"/>
                <w:color w:val="000000"/>
                <w:sz w:val="16"/>
                <w:szCs w:val="16"/>
              </w:rPr>
              <w:t>de la CONAGUA</w:t>
            </w:r>
            <w:r w:rsidR="003B65AB">
              <w:rPr>
                <w:rFonts w:ascii="Cambria" w:eastAsia="Cambria" w:hAnsi="Cambria" w:cs="Cambria"/>
                <w:color w:val="000000"/>
                <w:sz w:val="16"/>
                <w:szCs w:val="16"/>
              </w:rPr>
              <w:t xml:space="preserve"> y </w:t>
            </w:r>
            <w:r w:rsidRPr="00B565D2">
              <w:rPr>
                <w:rFonts w:ascii="Cambria" w:eastAsia="Cambria" w:hAnsi="Cambria" w:cs="Cambria"/>
                <w:color w:val="000000"/>
                <w:sz w:val="16"/>
                <w:szCs w:val="16"/>
              </w:rPr>
              <w:t>del Sector Ambiental</w:t>
            </w:r>
          </w:p>
        </w:tc>
        <w:tc>
          <w:tcPr>
            <w:tcW w:w="2144" w:type="dxa"/>
            <w:gridSpan w:val="2"/>
            <w:shd w:val="clear" w:color="auto" w:fill="auto"/>
            <w:vAlign w:val="center"/>
          </w:tcPr>
          <w:p w14:paraId="58C862CE" w14:textId="77777777" w:rsidR="00CF49B9" w:rsidRDefault="00CF49B9" w:rsidP="001422F7">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Costo de la evaluación:</w:t>
            </w:r>
          </w:p>
        </w:tc>
        <w:tc>
          <w:tcPr>
            <w:tcW w:w="2266" w:type="dxa"/>
            <w:gridSpan w:val="2"/>
            <w:shd w:val="clear" w:color="auto" w:fill="auto"/>
            <w:vAlign w:val="center"/>
          </w:tcPr>
          <w:p w14:paraId="1A834FE8" w14:textId="5C1796D6" w:rsidR="00CF49B9" w:rsidRDefault="00B565D2" w:rsidP="00B565D2">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Sin costo</w:t>
            </w:r>
          </w:p>
        </w:tc>
      </w:tr>
      <w:tr w:rsidR="00CF49B9" w14:paraId="7BB3E56C" w14:textId="77777777" w:rsidTr="001422F7">
        <w:trPr>
          <w:trHeight w:val="583"/>
          <w:jc w:val="center"/>
        </w:trPr>
        <w:tc>
          <w:tcPr>
            <w:tcW w:w="2405" w:type="dxa"/>
            <w:gridSpan w:val="2"/>
            <w:shd w:val="clear" w:color="auto" w:fill="auto"/>
            <w:vAlign w:val="center"/>
          </w:tcPr>
          <w:p w14:paraId="3ADFE1C1"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Tipo de contratación:</w:t>
            </w:r>
          </w:p>
        </w:tc>
        <w:tc>
          <w:tcPr>
            <w:tcW w:w="2126" w:type="dxa"/>
            <w:shd w:val="clear" w:color="auto" w:fill="auto"/>
            <w:vAlign w:val="center"/>
          </w:tcPr>
          <w:p w14:paraId="39E4697A" w14:textId="1E145942" w:rsidR="00CF49B9" w:rsidRDefault="00B565D2" w:rsidP="001422F7">
            <w:pPr>
              <w:pBdr>
                <w:top w:val="nil"/>
                <w:left w:val="nil"/>
                <w:bottom w:val="nil"/>
                <w:right w:val="nil"/>
                <w:between w:val="nil"/>
              </w:pBdr>
              <w:spacing w:after="0" w:line="240" w:lineRule="auto"/>
              <w:rPr>
                <w:rFonts w:ascii="Cambria" w:eastAsia="Cambria" w:hAnsi="Cambria" w:cs="Cambria"/>
                <w:color w:val="000000"/>
                <w:sz w:val="16"/>
                <w:szCs w:val="16"/>
              </w:rPr>
            </w:pPr>
            <w:r w:rsidRPr="00B565D2">
              <w:rPr>
                <w:rFonts w:ascii="Cambria" w:eastAsia="Cambria" w:hAnsi="Cambria" w:cs="Cambria"/>
                <w:color w:val="000000"/>
                <w:sz w:val="16"/>
                <w:szCs w:val="16"/>
              </w:rPr>
              <w:t>No aplica</w:t>
            </w:r>
          </w:p>
        </w:tc>
        <w:tc>
          <w:tcPr>
            <w:tcW w:w="2144" w:type="dxa"/>
            <w:gridSpan w:val="2"/>
            <w:shd w:val="clear" w:color="auto" w:fill="auto"/>
            <w:vAlign w:val="center"/>
          </w:tcPr>
          <w:p w14:paraId="0AAF4849" w14:textId="77777777" w:rsidR="00CF49B9" w:rsidRDefault="00CF49B9" w:rsidP="001422F7">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Fuente de financiamiento:</w:t>
            </w:r>
          </w:p>
        </w:tc>
        <w:tc>
          <w:tcPr>
            <w:tcW w:w="2266" w:type="dxa"/>
            <w:gridSpan w:val="2"/>
            <w:shd w:val="clear" w:color="auto" w:fill="auto"/>
            <w:vAlign w:val="center"/>
          </w:tcPr>
          <w:p w14:paraId="0174DFA1" w14:textId="70368F81" w:rsidR="00CF49B9" w:rsidRDefault="00B565D2" w:rsidP="001422F7">
            <w:pPr>
              <w:pBdr>
                <w:top w:val="nil"/>
                <w:left w:val="nil"/>
                <w:bottom w:val="nil"/>
                <w:right w:val="nil"/>
                <w:between w:val="nil"/>
              </w:pBdr>
              <w:spacing w:after="0" w:line="240" w:lineRule="auto"/>
              <w:rPr>
                <w:rFonts w:ascii="Cambria" w:eastAsia="Cambria" w:hAnsi="Cambria" w:cs="Cambria"/>
                <w:color w:val="000000"/>
                <w:sz w:val="16"/>
                <w:szCs w:val="16"/>
              </w:rPr>
            </w:pPr>
            <w:r w:rsidRPr="00B565D2">
              <w:rPr>
                <w:rFonts w:ascii="Cambria" w:eastAsia="Cambria" w:hAnsi="Cambria" w:cs="Cambria"/>
                <w:color w:val="000000"/>
                <w:sz w:val="16"/>
                <w:szCs w:val="16"/>
              </w:rPr>
              <w:t>No aplica</w:t>
            </w:r>
          </w:p>
        </w:tc>
      </w:tr>
      <w:tr w:rsidR="00CF49B9" w14:paraId="007C6984" w14:textId="77777777" w:rsidTr="001422F7">
        <w:trPr>
          <w:trHeight w:val="583"/>
          <w:jc w:val="center"/>
        </w:trPr>
        <w:tc>
          <w:tcPr>
            <w:tcW w:w="2405" w:type="dxa"/>
            <w:gridSpan w:val="2"/>
            <w:shd w:val="clear" w:color="auto" w:fill="D9D9D9"/>
            <w:vAlign w:val="center"/>
          </w:tcPr>
          <w:p w14:paraId="3F755A72"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Instancia de coordinación de la evaluación:</w:t>
            </w:r>
          </w:p>
        </w:tc>
        <w:tc>
          <w:tcPr>
            <w:tcW w:w="6536" w:type="dxa"/>
            <w:gridSpan w:val="5"/>
            <w:shd w:val="clear" w:color="auto" w:fill="D9D9D9"/>
            <w:vAlign w:val="center"/>
          </w:tcPr>
          <w:p w14:paraId="141B9053" w14:textId="3C23EB26" w:rsidR="00CF49B9" w:rsidRDefault="00CF49B9"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i/>
                <w:color w:val="000000"/>
                <w:sz w:val="16"/>
                <w:szCs w:val="16"/>
              </w:rPr>
              <w:t>Consejo Nacional de Evaluación de la Política de Desarrollo Social</w:t>
            </w:r>
          </w:p>
        </w:tc>
      </w:tr>
    </w:tbl>
    <w:p w14:paraId="3FE8AA9F" w14:textId="77777777" w:rsidR="00CF49B9" w:rsidRDefault="00CF49B9" w:rsidP="00CF49B9">
      <w:pPr>
        <w:jc w:val="both"/>
        <w:rPr>
          <w:rFonts w:ascii="Cambria" w:eastAsia="Cambria" w:hAnsi="Cambria" w:cs="Cambria"/>
        </w:rPr>
      </w:pPr>
    </w:p>
    <w:p w14:paraId="5BE65C0B" w14:textId="71EEDC00" w:rsidR="00CF49B9" w:rsidRDefault="00CF49B9" w:rsidP="00CF49B9">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b/>
          <w:color w:val="000000"/>
        </w:rPr>
        <w:t>Descripción del Programa</w:t>
      </w:r>
    </w:p>
    <w:p w14:paraId="16A4D6D7" w14:textId="34476DC5" w:rsidR="0063368C" w:rsidRDefault="00BD50AE" w:rsidP="00CF49B9">
      <w:pPr>
        <w:pBdr>
          <w:top w:val="nil"/>
          <w:left w:val="nil"/>
          <w:bottom w:val="nil"/>
          <w:right w:val="nil"/>
          <w:between w:val="nil"/>
        </w:pBdr>
        <w:spacing w:after="120" w:line="240" w:lineRule="auto"/>
        <w:jc w:val="both"/>
        <w:rPr>
          <w:rFonts w:ascii="Cambria" w:eastAsia="Cambria" w:hAnsi="Cambria" w:cs="Cambria"/>
          <w:color w:val="000000"/>
        </w:rPr>
      </w:pPr>
      <w:r w:rsidRPr="00BD50AE">
        <w:rPr>
          <w:rFonts w:ascii="Cambria" w:eastAsia="Cambria" w:hAnsi="Cambria" w:cs="Cambria"/>
          <w:color w:val="000000"/>
        </w:rPr>
        <w:t xml:space="preserve">El actual Programa de Agua Potable, </w:t>
      </w:r>
      <w:r w:rsidR="00B57352">
        <w:rPr>
          <w:rFonts w:ascii="Cambria" w:eastAsia="Cambria" w:hAnsi="Cambria" w:cs="Cambria"/>
          <w:color w:val="000000"/>
        </w:rPr>
        <w:t>Drenaje y Tratamiento</w:t>
      </w:r>
      <w:r w:rsidRPr="00BD50AE">
        <w:rPr>
          <w:rFonts w:ascii="Cambria" w:eastAsia="Cambria" w:hAnsi="Cambria" w:cs="Cambria"/>
          <w:color w:val="000000"/>
        </w:rPr>
        <w:t xml:space="preserve"> </w:t>
      </w:r>
      <w:r>
        <w:rPr>
          <w:rFonts w:ascii="Cambria" w:eastAsia="Cambria" w:hAnsi="Cambria" w:cs="Cambria"/>
          <w:color w:val="000000"/>
        </w:rPr>
        <w:t>(</w:t>
      </w:r>
      <w:r w:rsidR="0063368C">
        <w:rPr>
          <w:rFonts w:ascii="Cambria" w:eastAsia="Cambria" w:hAnsi="Cambria" w:cs="Cambria"/>
          <w:color w:val="000000"/>
        </w:rPr>
        <w:t xml:space="preserve">PROAGUA), </w:t>
      </w:r>
      <w:r w:rsidR="0063368C" w:rsidRPr="00BD50AE">
        <w:rPr>
          <w:rFonts w:ascii="Cambria" w:eastAsia="Cambria" w:hAnsi="Cambria" w:cs="Cambria"/>
          <w:color w:val="000000"/>
        </w:rPr>
        <w:t>inició</w:t>
      </w:r>
      <w:r w:rsidRPr="00BD50AE">
        <w:rPr>
          <w:rFonts w:ascii="Cambria" w:eastAsia="Cambria" w:hAnsi="Cambria" w:cs="Cambria"/>
          <w:color w:val="000000"/>
        </w:rPr>
        <w:t xml:space="preserve"> operaciones en el año </w:t>
      </w:r>
      <w:r w:rsidR="00980101" w:rsidRPr="00BD50AE">
        <w:rPr>
          <w:rFonts w:ascii="Cambria" w:eastAsia="Cambria" w:hAnsi="Cambria" w:cs="Cambria"/>
          <w:color w:val="000000"/>
        </w:rPr>
        <w:t>2016, resultado</w:t>
      </w:r>
      <w:r>
        <w:rPr>
          <w:rFonts w:ascii="Cambria" w:eastAsia="Cambria" w:hAnsi="Cambria" w:cs="Cambria"/>
          <w:color w:val="000000"/>
        </w:rPr>
        <w:t xml:space="preserve"> </w:t>
      </w:r>
      <w:r w:rsidR="0063368C">
        <w:rPr>
          <w:rFonts w:ascii="Cambria" w:eastAsia="Cambria" w:hAnsi="Cambria" w:cs="Cambria"/>
          <w:color w:val="000000"/>
        </w:rPr>
        <w:t xml:space="preserve">de la fusión </w:t>
      </w:r>
      <w:r w:rsidR="00207715">
        <w:rPr>
          <w:rFonts w:ascii="Cambria" w:eastAsia="Cambria" w:hAnsi="Cambria" w:cs="Cambria"/>
          <w:color w:val="000000"/>
        </w:rPr>
        <w:t>de programas</w:t>
      </w:r>
      <w:r w:rsidR="0063368C">
        <w:rPr>
          <w:rFonts w:ascii="Cambria" w:eastAsia="Cambria" w:hAnsi="Cambria" w:cs="Cambria"/>
          <w:color w:val="000000"/>
        </w:rPr>
        <w:t xml:space="preserve"> </w:t>
      </w:r>
      <w:r w:rsidR="00BF2906">
        <w:rPr>
          <w:rFonts w:ascii="Cambria" w:eastAsia="Cambria" w:hAnsi="Cambria" w:cs="Cambria"/>
          <w:color w:val="000000"/>
        </w:rPr>
        <w:t>creados</w:t>
      </w:r>
      <w:r w:rsidR="0063368C">
        <w:rPr>
          <w:rFonts w:ascii="Cambria" w:eastAsia="Cambria" w:hAnsi="Cambria" w:cs="Cambria"/>
          <w:color w:val="000000"/>
        </w:rPr>
        <w:t xml:space="preserve"> desde finales de los 90´s,</w:t>
      </w:r>
      <w:r w:rsidR="00207715">
        <w:rPr>
          <w:rFonts w:ascii="Cambria" w:eastAsia="Cambria" w:hAnsi="Cambria" w:cs="Cambria"/>
          <w:color w:val="000000"/>
        </w:rPr>
        <w:t xml:space="preserve"> para la atención a</w:t>
      </w:r>
      <w:r w:rsidR="0063368C">
        <w:rPr>
          <w:rFonts w:ascii="Cambria" w:eastAsia="Cambria" w:hAnsi="Cambria" w:cs="Cambria"/>
          <w:color w:val="000000"/>
        </w:rPr>
        <w:t xml:space="preserve"> zonas urbanas (S074); </w:t>
      </w:r>
      <w:r w:rsidR="00207715">
        <w:rPr>
          <w:rFonts w:ascii="Cambria" w:eastAsia="Cambria" w:hAnsi="Cambria" w:cs="Cambria"/>
          <w:color w:val="000000"/>
        </w:rPr>
        <w:t xml:space="preserve">en </w:t>
      </w:r>
      <w:r w:rsidRPr="00BD50AE">
        <w:rPr>
          <w:rFonts w:ascii="Cambria" w:eastAsia="Cambria" w:hAnsi="Cambria" w:cs="Cambria"/>
          <w:color w:val="000000"/>
        </w:rPr>
        <w:t xml:space="preserve">Zonas Rurales (S075) </w:t>
      </w:r>
      <w:r w:rsidR="00207715">
        <w:rPr>
          <w:rFonts w:ascii="Cambria" w:eastAsia="Cambria" w:hAnsi="Cambria" w:cs="Cambria"/>
          <w:color w:val="000000"/>
        </w:rPr>
        <w:t xml:space="preserve">para la desinfección del agua </w:t>
      </w:r>
      <w:r w:rsidR="0063368C">
        <w:rPr>
          <w:rFonts w:ascii="Cambria" w:eastAsia="Cambria" w:hAnsi="Cambria" w:cs="Cambria"/>
          <w:color w:val="000000"/>
        </w:rPr>
        <w:t xml:space="preserve">para consumo humano </w:t>
      </w:r>
      <w:r w:rsidRPr="00BD50AE">
        <w:rPr>
          <w:rFonts w:ascii="Cambria" w:eastAsia="Cambria" w:hAnsi="Cambria" w:cs="Cambria"/>
          <w:color w:val="000000"/>
        </w:rPr>
        <w:t xml:space="preserve">(S047) </w:t>
      </w:r>
      <w:r w:rsidR="00207715" w:rsidRPr="00BD50AE">
        <w:rPr>
          <w:rFonts w:ascii="Cambria" w:eastAsia="Cambria" w:hAnsi="Cambria" w:cs="Cambria"/>
          <w:color w:val="000000"/>
        </w:rPr>
        <w:t>y la</w:t>
      </w:r>
      <w:r w:rsidR="0063368C">
        <w:rPr>
          <w:rFonts w:ascii="Cambria" w:eastAsia="Cambria" w:hAnsi="Cambria" w:cs="Cambria"/>
          <w:color w:val="000000"/>
        </w:rPr>
        <w:t xml:space="preserve"> operación de Plantas de Tratamiento</w:t>
      </w:r>
      <w:r w:rsidR="00980101">
        <w:rPr>
          <w:rFonts w:ascii="Cambria" w:eastAsia="Cambria" w:hAnsi="Cambria" w:cs="Cambria"/>
          <w:color w:val="000000"/>
        </w:rPr>
        <w:t xml:space="preserve"> (S218)</w:t>
      </w:r>
      <w:r w:rsidR="0063368C">
        <w:rPr>
          <w:rFonts w:ascii="Cambria" w:eastAsia="Cambria" w:hAnsi="Cambria" w:cs="Cambria"/>
          <w:color w:val="000000"/>
        </w:rPr>
        <w:t>.</w:t>
      </w:r>
    </w:p>
    <w:p w14:paraId="2B51D0C1" w14:textId="334AED18" w:rsidR="00980101" w:rsidRDefault="0063368C" w:rsidP="00980101">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t xml:space="preserve">El objetivo del programa es que “las entidades federativas </w:t>
      </w:r>
      <w:r w:rsidR="00652454">
        <w:rPr>
          <w:rFonts w:ascii="Cambria" w:eastAsia="Cambria" w:hAnsi="Cambria" w:cs="Cambria"/>
          <w:color w:val="000000"/>
        </w:rPr>
        <w:t xml:space="preserve">incrementen </w:t>
      </w:r>
      <w:r>
        <w:rPr>
          <w:rFonts w:ascii="Cambria" w:eastAsia="Cambria" w:hAnsi="Cambria" w:cs="Cambria"/>
          <w:color w:val="000000"/>
        </w:rPr>
        <w:t xml:space="preserve">las coberturas de </w:t>
      </w:r>
      <w:r w:rsidR="00980101">
        <w:rPr>
          <w:rFonts w:ascii="Cambria" w:eastAsia="Cambria" w:hAnsi="Cambria" w:cs="Cambria"/>
          <w:color w:val="000000"/>
        </w:rPr>
        <w:t xml:space="preserve">agua potable, alcantarillado y tratamiento de aguas residuales”, </w:t>
      </w:r>
      <w:r w:rsidR="00207715">
        <w:rPr>
          <w:rFonts w:ascii="Cambria" w:eastAsia="Cambria" w:hAnsi="Cambria" w:cs="Cambria"/>
          <w:color w:val="000000"/>
        </w:rPr>
        <w:t xml:space="preserve">con que se busca </w:t>
      </w:r>
      <w:r w:rsidR="00980101">
        <w:rPr>
          <w:rFonts w:ascii="Cambria" w:eastAsia="Cambria" w:hAnsi="Cambria" w:cs="Cambria"/>
          <w:color w:val="000000"/>
        </w:rPr>
        <w:t>contribuir</w:t>
      </w:r>
      <w:r w:rsidR="00207715">
        <w:rPr>
          <w:rFonts w:ascii="Cambria" w:eastAsia="Cambria" w:hAnsi="Cambria" w:cs="Cambria"/>
          <w:color w:val="000000"/>
        </w:rPr>
        <w:t xml:space="preserve"> a satisfacer servicios básicos a las viviendas.</w:t>
      </w:r>
    </w:p>
    <w:p w14:paraId="2F6605D6" w14:textId="2E68FDD4" w:rsidR="00CF49B9" w:rsidRDefault="00980101" w:rsidP="00980101">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t xml:space="preserve">La población objetivo son las </w:t>
      </w:r>
      <w:r w:rsidRPr="00980101">
        <w:rPr>
          <w:rFonts w:ascii="Cambria" w:eastAsia="Cambria" w:hAnsi="Cambria" w:cs="Cambria"/>
          <w:color w:val="000000"/>
        </w:rPr>
        <w:t>Entidades federativas, municipios, organismos operadores y comités comunitarios, quienes serán</w:t>
      </w:r>
      <w:r>
        <w:rPr>
          <w:rFonts w:ascii="Cambria" w:eastAsia="Cambria" w:hAnsi="Cambria" w:cs="Cambria"/>
          <w:color w:val="000000"/>
        </w:rPr>
        <w:t xml:space="preserve"> </w:t>
      </w:r>
      <w:r w:rsidRPr="00980101">
        <w:rPr>
          <w:rFonts w:ascii="Cambria" w:eastAsia="Cambria" w:hAnsi="Cambria" w:cs="Cambria"/>
          <w:color w:val="000000"/>
        </w:rPr>
        <w:t xml:space="preserve">ejecutores de </w:t>
      </w:r>
      <w:r>
        <w:rPr>
          <w:rFonts w:ascii="Cambria" w:eastAsia="Cambria" w:hAnsi="Cambria" w:cs="Cambria"/>
          <w:color w:val="000000"/>
        </w:rPr>
        <w:t xml:space="preserve">las acciones del programa </w:t>
      </w:r>
      <w:r w:rsidRPr="00980101">
        <w:rPr>
          <w:rFonts w:ascii="Cambria" w:eastAsia="Cambria" w:hAnsi="Cambria" w:cs="Cambria"/>
          <w:color w:val="000000"/>
        </w:rPr>
        <w:t>en beneficio de los habitantes de localidades urbanas y rurales del país</w:t>
      </w:r>
      <w:r>
        <w:rPr>
          <w:rFonts w:ascii="Cambria" w:eastAsia="Cambria" w:hAnsi="Cambria" w:cs="Cambria"/>
          <w:color w:val="000000"/>
        </w:rPr>
        <w:t xml:space="preserve">. Los principales componentes del programa son obras de agua potable, alcantarillado y caudal de agua desinfectada, que contribuyen a incrementar </w:t>
      </w:r>
      <w:r w:rsidR="00652454">
        <w:rPr>
          <w:rFonts w:ascii="Cambria" w:eastAsia="Cambria" w:hAnsi="Cambria" w:cs="Cambria"/>
          <w:color w:val="000000"/>
        </w:rPr>
        <w:t xml:space="preserve">las </w:t>
      </w:r>
      <w:r>
        <w:rPr>
          <w:rFonts w:ascii="Cambria" w:eastAsia="Cambria" w:hAnsi="Cambria" w:cs="Cambria"/>
          <w:color w:val="000000"/>
        </w:rPr>
        <w:t>coberturas.</w:t>
      </w:r>
    </w:p>
    <w:p w14:paraId="782AF62E" w14:textId="77777777" w:rsidR="00884382" w:rsidRDefault="00884382" w:rsidP="00884382">
      <w:pPr>
        <w:pBdr>
          <w:top w:val="nil"/>
          <w:left w:val="nil"/>
          <w:bottom w:val="nil"/>
          <w:right w:val="nil"/>
          <w:between w:val="nil"/>
        </w:pBdr>
        <w:spacing w:after="120" w:line="240" w:lineRule="auto"/>
        <w:jc w:val="both"/>
        <w:rPr>
          <w:rFonts w:ascii="Cambria" w:eastAsia="Cambria" w:hAnsi="Cambria" w:cs="Cambria"/>
          <w:color w:val="000000"/>
        </w:rPr>
      </w:pPr>
    </w:p>
    <w:p w14:paraId="68133DF5" w14:textId="4725E90A" w:rsidR="00CF49B9" w:rsidRDefault="00CF49B9" w:rsidP="00CF49B9">
      <w:pPr>
        <w:pBdr>
          <w:top w:val="nil"/>
          <w:left w:val="nil"/>
          <w:bottom w:val="nil"/>
          <w:right w:val="nil"/>
          <w:between w:val="nil"/>
        </w:pBdr>
        <w:spacing w:after="120" w:line="240" w:lineRule="auto"/>
        <w:jc w:val="both"/>
        <w:rPr>
          <w:rFonts w:ascii="Cambria" w:eastAsia="Cambria" w:hAnsi="Cambria" w:cs="Cambria"/>
          <w:color w:val="000000"/>
        </w:rPr>
      </w:pPr>
      <w:r w:rsidRPr="0098066E">
        <w:rPr>
          <w:rFonts w:asciiTheme="minorHAnsi" w:hAnsiTheme="minorHAnsi"/>
          <w:b/>
          <w:color w:val="000000"/>
        </w:rPr>
        <w:t>Principales hallazgos de la evaluación</w:t>
      </w:r>
      <w:r>
        <w:rPr>
          <w:rFonts w:ascii="Cambria" w:eastAsia="Cambria" w:hAnsi="Cambria" w:cs="Cambria"/>
          <w:b/>
          <w:color w:val="000000"/>
        </w:rPr>
        <w:t xml:space="preserve"> </w:t>
      </w:r>
    </w:p>
    <w:p w14:paraId="453CBD24" w14:textId="6CC47314" w:rsidR="00CF49B9" w:rsidRPr="0044043D" w:rsidRDefault="005B5CA8" w:rsidP="005B5CA8">
      <w:pPr>
        <w:pBdr>
          <w:top w:val="nil"/>
          <w:left w:val="nil"/>
          <w:bottom w:val="nil"/>
          <w:right w:val="nil"/>
          <w:between w:val="nil"/>
        </w:pBdr>
        <w:spacing w:after="120" w:line="240" w:lineRule="auto"/>
        <w:jc w:val="both"/>
        <w:rPr>
          <w:rFonts w:ascii="Cambria" w:eastAsia="Cambria" w:hAnsi="Cambria" w:cs="Cambria"/>
          <w:color w:val="000000"/>
        </w:rPr>
      </w:pPr>
      <w:r w:rsidRPr="0044043D">
        <w:rPr>
          <w:rFonts w:ascii="Cambria" w:eastAsia="Cambria" w:hAnsi="Cambria" w:cs="Cambria"/>
          <w:color w:val="000000"/>
        </w:rPr>
        <w:t xml:space="preserve">No se cuenta con mecanismos para impulsar el desarrollo de tecnología alternativa e incluirlos en la programación anual de inversiones conjuntamente con las entidades federativas; El programa destina importantes recursos al mantenimiento y operación de las obras de agua potable, </w:t>
      </w:r>
      <w:r w:rsidR="00CD2EAB">
        <w:rPr>
          <w:rFonts w:ascii="Cambria" w:eastAsia="Cambria" w:hAnsi="Cambria" w:cs="Cambria"/>
          <w:color w:val="000000"/>
        </w:rPr>
        <w:t>drenaje</w:t>
      </w:r>
      <w:r w:rsidR="00CD2EAB" w:rsidRPr="0044043D">
        <w:rPr>
          <w:rFonts w:ascii="Cambria" w:eastAsia="Cambria" w:hAnsi="Cambria" w:cs="Cambria"/>
          <w:color w:val="000000"/>
        </w:rPr>
        <w:t xml:space="preserve"> </w:t>
      </w:r>
      <w:r w:rsidRPr="0044043D">
        <w:rPr>
          <w:rFonts w:ascii="Cambria" w:eastAsia="Cambria" w:hAnsi="Cambria" w:cs="Cambria"/>
          <w:color w:val="000000"/>
        </w:rPr>
        <w:t xml:space="preserve">y tratamiento, que no se ven reflejados en los instrumentos de seguimiento </w:t>
      </w:r>
      <w:r w:rsidR="0044043D">
        <w:rPr>
          <w:rFonts w:ascii="Cambria" w:eastAsia="Cambria" w:hAnsi="Cambria" w:cs="Cambria"/>
          <w:color w:val="000000"/>
        </w:rPr>
        <w:t xml:space="preserve">y </w:t>
      </w:r>
      <w:r w:rsidRPr="0044043D">
        <w:rPr>
          <w:rFonts w:ascii="Cambria" w:eastAsia="Cambria" w:hAnsi="Cambria" w:cs="Cambria"/>
          <w:color w:val="000000"/>
        </w:rPr>
        <w:t>resultados del desempeño del programa; Los ejecutores del program</w:t>
      </w:r>
      <w:r w:rsidR="0044043D">
        <w:rPr>
          <w:rFonts w:ascii="Cambria" w:eastAsia="Cambria" w:hAnsi="Cambria" w:cs="Cambria"/>
          <w:color w:val="000000"/>
        </w:rPr>
        <w:t xml:space="preserve">a en estados y municipios, </w:t>
      </w:r>
      <w:r w:rsidRPr="0044043D">
        <w:rPr>
          <w:rFonts w:ascii="Cambria" w:eastAsia="Cambria" w:hAnsi="Cambria" w:cs="Cambria"/>
          <w:color w:val="000000"/>
        </w:rPr>
        <w:t xml:space="preserve">no registran oportunamente sus avances, lo que limita la toma de decisiones y el </w:t>
      </w:r>
      <w:r w:rsidR="0044043D">
        <w:rPr>
          <w:rFonts w:ascii="Cambria" w:eastAsia="Cambria" w:hAnsi="Cambria" w:cs="Cambria"/>
          <w:color w:val="000000"/>
        </w:rPr>
        <w:t xml:space="preserve">seguimiento de </w:t>
      </w:r>
      <w:r w:rsidRPr="0044043D">
        <w:rPr>
          <w:rFonts w:ascii="Cambria" w:eastAsia="Cambria" w:hAnsi="Cambria" w:cs="Cambria"/>
          <w:color w:val="000000"/>
        </w:rPr>
        <w:t xml:space="preserve">resultados en </w:t>
      </w:r>
      <w:r w:rsidR="0044043D">
        <w:rPr>
          <w:rFonts w:ascii="Cambria" w:eastAsia="Cambria" w:hAnsi="Cambria" w:cs="Cambria"/>
          <w:color w:val="000000"/>
        </w:rPr>
        <w:t xml:space="preserve">las </w:t>
      </w:r>
      <w:r w:rsidRPr="0044043D">
        <w:rPr>
          <w:rFonts w:ascii="Cambria" w:eastAsia="Cambria" w:hAnsi="Cambria" w:cs="Cambria"/>
          <w:color w:val="000000"/>
        </w:rPr>
        <w:t xml:space="preserve">plataformas de CONAGUA; la tendencia en la asignación presupuestaria federal tiende a ser menor en cada ejercicio fiscal, lo que limita el impacto de las acciones del programa; El programa, opera </w:t>
      </w:r>
      <w:r w:rsidR="00CD2EAB">
        <w:rPr>
          <w:rFonts w:ascii="Cambria" w:eastAsia="Cambria" w:hAnsi="Cambria" w:cs="Cambria"/>
          <w:color w:val="000000"/>
        </w:rPr>
        <w:t>con base en</w:t>
      </w:r>
      <w:r w:rsidRPr="0044043D">
        <w:rPr>
          <w:rFonts w:ascii="Cambria" w:eastAsia="Cambria" w:hAnsi="Cambria" w:cs="Cambria"/>
          <w:color w:val="000000"/>
        </w:rPr>
        <w:t xml:space="preserve"> la demanda</w:t>
      </w:r>
      <w:r w:rsidR="0044043D">
        <w:rPr>
          <w:rFonts w:ascii="Cambria" w:eastAsia="Cambria" w:hAnsi="Cambria" w:cs="Cambria"/>
          <w:color w:val="000000"/>
        </w:rPr>
        <w:t>,</w:t>
      </w:r>
      <w:r w:rsidRPr="0044043D">
        <w:rPr>
          <w:rFonts w:ascii="Cambria" w:eastAsia="Cambria" w:hAnsi="Cambria" w:cs="Cambria"/>
          <w:color w:val="000000"/>
        </w:rPr>
        <w:t xml:space="preserve"> y la</w:t>
      </w:r>
      <w:r w:rsidR="00CD2EAB">
        <w:rPr>
          <w:rFonts w:ascii="Cambria" w:eastAsia="Cambria" w:hAnsi="Cambria" w:cs="Cambria"/>
          <w:color w:val="000000"/>
        </w:rPr>
        <w:t>s</w:t>
      </w:r>
      <w:r w:rsidRPr="0044043D">
        <w:rPr>
          <w:rFonts w:ascii="Cambria" w:eastAsia="Cambria" w:hAnsi="Cambria" w:cs="Cambria"/>
          <w:color w:val="000000"/>
        </w:rPr>
        <w:t xml:space="preserve"> decisiones de ejecución de obras y acciones depende de acuerdos con las entidades federativas, que en ocasiones no considera</w:t>
      </w:r>
      <w:r w:rsidR="00CD2EAB">
        <w:rPr>
          <w:rFonts w:ascii="Cambria" w:eastAsia="Cambria" w:hAnsi="Cambria" w:cs="Cambria"/>
          <w:color w:val="000000"/>
        </w:rPr>
        <w:t>n</w:t>
      </w:r>
      <w:r w:rsidRPr="0044043D">
        <w:rPr>
          <w:rFonts w:ascii="Cambria" w:eastAsia="Cambria" w:hAnsi="Cambria" w:cs="Cambria"/>
          <w:color w:val="000000"/>
        </w:rPr>
        <w:t xml:space="preserve"> la atención a localidades de alta y muy alta marginación</w:t>
      </w:r>
      <w:r w:rsidR="0044043D" w:rsidRPr="0044043D">
        <w:rPr>
          <w:rFonts w:ascii="Cambria" w:eastAsia="Cambria" w:hAnsi="Cambria" w:cs="Cambria"/>
          <w:color w:val="000000"/>
        </w:rPr>
        <w:t>.</w:t>
      </w:r>
    </w:p>
    <w:p w14:paraId="35A32626" w14:textId="77777777" w:rsidR="00656D0C" w:rsidRDefault="00656D0C" w:rsidP="00614444">
      <w:pPr>
        <w:pBdr>
          <w:top w:val="nil"/>
          <w:left w:val="nil"/>
          <w:bottom w:val="nil"/>
          <w:right w:val="nil"/>
          <w:between w:val="nil"/>
        </w:pBdr>
        <w:spacing w:after="120" w:line="240" w:lineRule="auto"/>
        <w:jc w:val="both"/>
        <w:rPr>
          <w:rFonts w:ascii="Cambria" w:eastAsia="Cambria" w:hAnsi="Cambria" w:cs="Cambria"/>
          <w:b/>
          <w:color w:val="000000"/>
        </w:rPr>
      </w:pPr>
    </w:p>
    <w:p w14:paraId="248BD2F1" w14:textId="728ED669" w:rsidR="00614444" w:rsidRDefault="00614444" w:rsidP="00614444">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b/>
          <w:color w:val="000000"/>
        </w:rPr>
        <w:t xml:space="preserve">Principales recomendaciones de la evaluación </w:t>
      </w:r>
    </w:p>
    <w:p w14:paraId="421D10AC" w14:textId="637AF6C2" w:rsidR="00C61C7C" w:rsidRPr="00594EA8" w:rsidRDefault="00822DD2" w:rsidP="00A04B14">
      <w:pPr>
        <w:pBdr>
          <w:top w:val="nil"/>
          <w:left w:val="nil"/>
          <w:bottom w:val="nil"/>
          <w:right w:val="nil"/>
          <w:between w:val="nil"/>
        </w:pBdr>
        <w:spacing w:after="120" w:line="240" w:lineRule="auto"/>
        <w:jc w:val="both"/>
        <w:rPr>
          <w:highlight w:val="yellow"/>
        </w:rPr>
      </w:pPr>
      <w:r>
        <w:rPr>
          <w:rFonts w:ascii="Cambria" w:eastAsia="Cambria" w:hAnsi="Cambria" w:cs="Cambria"/>
          <w:color w:val="000000"/>
        </w:rPr>
        <w:t>C</w:t>
      </w:r>
      <w:r w:rsidRPr="00822DD2">
        <w:rPr>
          <w:rFonts w:ascii="Cambria" w:eastAsia="Cambria" w:hAnsi="Cambria" w:cs="Cambria"/>
          <w:color w:val="000000"/>
        </w:rPr>
        <w:t>ontar con un catálogo de</w:t>
      </w:r>
      <w:r>
        <w:rPr>
          <w:rFonts w:ascii="Cambria" w:eastAsia="Cambria" w:hAnsi="Cambria" w:cs="Cambria"/>
          <w:color w:val="000000"/>
        </w:rPr>
        <w:t xml:space="preserve"> proyectos de </w:t>
      </w:r>
      <w:r w:rsidRPr="00822DD2">
        <w:rPr>
          <w:rFonts w:ascii="Cambria" w:eastAsia="Cambria" w:hAnsi="Cambria" w:cs="Cambria"/>
          <w:color w:val="000000"/>
        </w:rPr>
        <w:t>innovación</w:t>
      </w:r>
      <w:r>
        <w:rPr>
          <w:rFonts w:ascii="Cambria" w:eastAsia="Cambria" w:hAnsi="Cambria" w:cs="Cambria"/>
          <w:color w:val="000000"/>
        </w:rPr>
        <w:t xml:space="preserve"> en materia de agua potable y saneamiento para </w:t>
      </w:r>
      <w:r w:rsidRPr="00822DD2">
        <w:rPr>
          <w:rFonts w:ascii="Cambria" w:eastAsia="Cambria" w:hAnsi="Cambria" w:cs="Cambria"/>
          <w:color w:val="000000"/>
        </w:rPr>
        <w:t>incluirlos en la programación anual de inversiones, conjuntamente con las entidades federativas</w:t>
      </w:r>
      <w:r w:rsidR="00A04B14">
        <w:rPr>
          <w:rFonts w:ascii="Cambria" w:eastAsia="Cambria" w:hAnsi="Cambria" w:cs="Cambria"/>
          <w:color w:val="000000"/>
        </w:rPr>
        <w:t>. S</w:t>
      </w:r>
      <w:r w:rsidRPr="00822DD2">
        <w:rPr>
          <w:rFonts w:ascii="Cambria" w:eastAsia="Cambria" w:hAnsi="Cambria" w:cs="Cambria"/>
          <w:color w:val="000000"/>
        </w:rPr>
        <w:t>e requiere actualizar</w:t>
      </w:r>
      <w:r>
        <w:rPr>
          <w:rFonts w:ascii="Cambria" w:eastAsia="Cambria" w:hAnsi="Cambria" w:cs="Cambria"/>
          <w:color w:val="000000"/>
        </w:rPr>
        <w:t xml:space="preserve"> la MIR como instrumento</w:t>
      </w:r>
      <w:r w:rsidRPr="00822DD2">
        <w:rPr>
          <w:rFonts w:ascii="Cambria" w:eastAsia="Cambria" w:hAnsi="Cambria" w:cs="Cambria"/>
          <w:color w:val="000000"/>
        </w:rPr>
        <w:t xml:space="preserve"> de seguimiento y evaluación del programa </w:t>
      </w:r>
      <w:r>
        <w:rPr>
          <w:rFonts w:ascii="Cambria" w:eastAsia="Cambria" w:hAnsi="Cambria" w:cs="Cambria"/>
          <w:color w:val="000000"/>
        </w:rPr>
        <w:t xml:space="preserve">para que incluya las </w:t>
      </w:r>
      <w:r w:rsidRPr="00822DD2">
        <w:rPr>
          <w:rFonts w:ascii="Cambria" w:eastAsia="Cambria" w:hAnsi="Cambria" w:cs="Cambria"/>
          <w:color w:val="000000"/>
        </w:rPr>
        <w:t xml:space="preserve">acciones de mantenimiento de los sistemas de agua potable, alcantarillado y saneamiento. </w:t>
      </w:r>
      <w:r w:rsidR="00A04B14">
        <w:rPr>
          <w:rFonts w:ascii="Cambria" w:eastAsia="Cambria" w:hAnsi="Cambria" w:cs="Cambria"/>
          <w:color w:val="000000"/>
        </w:rPr>
        <w:t>O</w:t>
      </w:r>
      <w:r>
        <w:rPr>
          <w:rFonts w:ascii="Cambria" w:eastAsia="Cambria" w:hAnsi="Cambria" w:cs="Cambria"/>
          <w:color w:val="000000"/>
        </w:rPr>
        <w:t xml:space="preserve">ptimizar el acceso al </w:t>
      </w:r>
      <w:r w:rsidRPr="00822DD2">
        <w:rPr>
          <w:rFonts w:ascii="Cambria" w:eastAsia="Cambria" w:hAnsi="Cambria" w:cs="Cambria"/>
          <w:color w:val="000000"/>
        </w:rPr>
        <w:t>Sistema de Información de Servicios Básicos del Agua (SISBA)</w:t>
      </w:r>
      <w:r>
        <w:rPr>
          <w:rFonts w:ascii="Cambria" w:eastAsia="Cambria" w:hAnsi="Cambria" w:cs="Cambria"/>
          <w:color w:val="000000"/>
        </w:rPr>
        <w:t xml:space="preserve"> para que los </w:t>
      </w:r>
      <w:r w:rsidRPr="00822DD2">
        <w:rPr>
          <w:rFonts w:ascii="Cambria" w:eastAsia="Cambria" w:hAnsi="Cambria" w:cs="Cambria"/>
          <w:color w:val="000000"/>
        </w:rPr>
        <w:t xml:space="preserve">Organismos Operadores, </w:t>
      </w:r>
      <w:r>
        <w:rPr>
          <w:rFonts w:ascii="Cambria" w:eastAsia="Cambria" w:hAnsi="Cambria" w:cs="Cambria"/>
          <w:color w:val="000000"/>
        </w:rPr>
        <w:t xml:space="preserve">reporten resultados y se mejore el seguimiento, </w:t>
      </w:r>
      <w:r w:rsidRPr="00822DD2">
        <w:rPr>
          <w:rFonts w:ascii="Cambria" w:eastAsia="Cambria" w:hAnsi="Cambria" w:cs="Cambria"/>
          <w:color w:val="000000"/>
        </w:rPr>
        <w:t>administración</w:t>
      </w:r>
      <w:r>
        <w:rPr>
          <w:rFonts w:ascii="Cambria" w:eastAsia="Cambria" w:hAnsi="Cambria" w:cs="Cambria"/>
          <w:color w:val="000000"/>
        </w:rPr>
        <w:t xml:space="preserve"> y priorización de recursos en cada entidad federativa. </w:t>
      </w:r>
      <w:r w:rsidR="00A04B14">
        <w:rPr>
          <w:rFonts w:ascii="Cambria" w:eastAsia="Cambria" w:hAnsi="Cambria" w:cs="Cambria"/>
          <w:color w:val="000000"/>
        </w:rPr>
        <w:t xml:space="preserve">Se sugiere </w:t>
      </w:r>
      <w:r w:rsidRPr="00822DD2">
        <w:rPr>
          <w:rFonts w:ascii="Cambria" w:eastAsia="Cambria" w:hAnsi="Cambria" w:cs="Cambria"/>
          <w:color w:val="000000"/>
        </w:rPr>
        <w:t>prioriza</w:t>
      </w:r>
      <w:r w:rsidR="00A04B14">
        <w:rPr>
          <w:rFonts w:ascii="Cambria" w:eastAsia="Cambria" w:hAnsi="Cambria" w:cs="Cambria"/>
          <w:color w:val="000000"/>
        </w:rPr>
        <w:t xml:space="preserve">r </w:t>
      </w:r>
      <w:r w:rsidRPr="00822DD2">
        <w:rPr>
          <w:rFonts w:ascii="Cambria" w:eastAsia="Cambria" w:hAnsi="Cambria" w:cs="Cambria"/>
          <w:color w:val="000000"/>
        </w:rPr>
        <w:t xml:space="preserve">las acciones en localidades identificadas con mayor grado </w:t>
      </w:r>
      <w:r w:rsidR="00A04B14">
        <w:rPr>
          <w:rFonts w:ascii="Cambria" w:eastAsia="Cambria" w:hAnsi="Cambria" w:cs="Cambria"/>
          <w:color w:val="000000"/>
        </w:rPr>
        <w:t>de marginalidad</w:t>
      </w:r>
      <w:r w:rsidRPr="00822DD2">
        <w:rPr>
          <w:rFonts w:ascii="Cambria" w:eastAsia="Cambria" w:hAnsi="Cambria" w:cs="Cambria"/>
          <w:color w:val="000000"/>
        </w:rPr>
        <w:t xml:space="preserve"> </w:t>
      </w:r>
      <w:r w:rsidR="00A04B14">
        <w:rPr>
          <w:rFonts w:ascii="Cambria" w:eastAsia="Cambria" w:hAnsi="Cambria" w:cs="Cambria"/>
          <w:color w:val="000000"/>
        </w:rPr>
        <w:t xml:space="preserve">y falta de </w:t>
      </w:r>
      <w:r w:rsidRPr="00822DD2">
        <w:rPr>
          <w:rFonts w:ascii="Cambria" w:eastAsia="Cambria" w:hAnsi="Cambria" w:cs="Cambria"/>
          <w:color w:val="000000"/>
        </w:rPr>
        <w:t>servicios de agua potabl</w:t>
      </w:r>
      <w:r w:rsidR="00A04B14">
        <w:rPr>
          <w:rFonts w:ascii="Cambria" w:eastAsia="Cambria" w:hAnsi="Cambria" w:cs="Cambria"/>
          <w:color w:val="000000"/>
        </w:rPr>
        <w:t>e, alcantarillado y saneamiento.</w:t>
      </w:r>
    </w:p>
    <w:p w14:paraId="4304CB34" w14:textId="77777777" w:rsidR="00594EA8" w:rsidRDefault="00594EA8" w:rsidP="00614444">
      <w:pPr>
        <w:pBdr>
          <w:top w:val="nil"/>
          <w:left w:val="nil"/>
          <w:bottom w:val="nil"/>
          <w:right w:val="nil"/>
          <w:between w:val="nil"/>
        </w:pBdr>
        <w:spacing w:after="120" w:line="240" w:lineRule="auto"/>
        <w:jc w:val="both"/>
        <w:rPr>
          <w:rFonts w:ascii="Cambria" w:eastAsia="Cambria" w:hAnsi="Cambria" w:cs="Cambria"/>
          <w:i/>
          <w:color w:val="000000"/>
        </w:rPr>
      </w:pPr>
    </w:p>
    <w:p w14:paraId="551D47A7" w14:textId="77777777" w:rsidR="00614444" w:rsidRDefault="00614444" w:rsidP="00614444">
      <w:pPr>
        <w:pBdr>
          <w:top w:val="nil"/>
          <w:left w:val="nil"/>
          <w:bottom w:val="nil"/>
          <w:right w:val="nil"/>
          <w:between w:val="nil"/>
        </w:pBdr>
        <w:spacing w:after="120" w:line="240" w:lineRule="auto"/>
        <w:jc w:val="both"/>
        <w:rPr>
          <w:rFonts w:ascii="Cambria" w:eastAsia="Cambria" w:hAnsi="Cambria" w:cs="Cambria"/>
          <w:b/>
          <w:color w:val="000000"/>
        </w:rPr>
      </w:pPr>
      <w:r>
        <w:rPr>
          <w:rFonts w:ascii="Cambria" w:eastAsia="Cambria" w:hAnsi="Cambria" w:cs="Cambria"/>
          <w:b/>
          <w:color w:val="000000"/>
        </w:rPr>
        <w:t xml:space="preserve">Recomendaciones para el proceso de programación y </w:t>
      </w:r>
      <w:proofErr w:type="spellStart"/>
      <w:r>
        <w:rPr>
          <w:rFonts w:ascii="Cambria" w:eastAsia="Cambria" w:hAnsi="Cambria" w:cs="Cambria"/>
          <w:b/>
          <w:color w:val="000000"/>
        </w:rPr>
        <w:t>presupuestación</w:t>
      </w:r>
      <w:proofErr w:type="spellEnd"/>
      <w:r>
        <w:rPr>
          <w:rFonts w:ascii="Cambria" w:eastAsia="Cambria" w:hAnsi="Cambria" w:cs="Cambria"/>
          <w:b/>
          <w:color w:val="000000"/>
        </w:rPr>
        <w:t xml:space="preserve"> </w:t>
      </w:r>
    </w:p>
    <w:p w14:paraId="03A9B376" w14:textId="7BF0952D" w:rsidR="00614444" w:rsidRPr="00702B0C" w:rsidRDefault="00702B0C" w:rsidP="00702B0C">
      <w:pPr>
        <w:pBdr>
          <w:top w:val="nil"/>
          <w:left w:val="nil"/>
          <w:bottom w:val="nil"/>
          <w:right w:val="nil"/>
          <w:between w:val="nil"/>
        </w:pBdr>
        <w:spacing w:after="120" w:line="240" w:lineRule="auto"/>
        <w:jc w:val="both"/>
        <w:rPr>
          <w:rFonts w:ascii="Cambria" w:eastAsia="Cambria" w:hAnsi="Cambria" w:cs="Cambria"/>
          <w:color w:val="000000"/>
        </w:rPr>
      </w:pPr>
      <w:bookmarkStart w:id="1" w:name="_GoBack"/>
      <w:bookmarkEnd w:id="1"/>
      <w:r w:rsidRPr="00702B0C">
        <w:rPr>
          <w:rFonts w:ascii="Cambria" w:eastAsia="Cambria" w:hAnsi="Cambria" w:cs="Cambria"/>
          <w:color w:val="000000"/>
        </w:rPr>
        <w:t xml:space="preserve">Gestionar </w:t>
      </w:r>
      <w:r>
        <w:rPr>
          <w:rFonts w:ascii="Cambria" w:eastAsia="Cambria" w:hAnsi="Cambria" w:cs="Cambria"/>
          <w:color w:val="000000"/>
        </w:rPr>
        <w:t xml:space="preserve">recursos adicionales </w:t>
      </w:r>
      <w:r w:rsidRPr="00702B0C">
        <w:rPr>
          <w:rFonts w:ascii="Cambria" w:eastAsia="Cambria" w:hAnsi="Cambria" w:cs="Cambria"/>
          <w:color w:val="000000"/>
        </w:rPr>
        <w:t>ante la SHCP y</w:t>
      </w:r>
      <w:r>
        <w:rPr>
          <w:rFonts w:ascii="Cambria" w:eastAsia="Cambria" w:hAnsi="Cambria" w:cs="Cambria"/>
          <w:color w:val="000000"/>
        </w:rPr>
        <w:t>/o</w:t>
      </w:r>
      <w:r w:rsidRPr="00702B0C">
        <w:rPr>
          <w:rFonts w:ascii="Cambria" w:eastAsia="Cambria" w:hAnsi="Cambria" w:cs="Cambria"/>
          <w:color w:val="000000"/>
        </w:rPr>
        <w:t xml:space="preserve"> coordinarse con otras </w:t>
      </w:r>
      <w:r w:rsidR="00CD2EAB">
        <w:rPr>
          <w:rFonts w:ascii="Cambria" w:eastAsia="Cambria" w:hAnsi="Cambria" w:cs="Cambria"/>
          <w:color w:val="000000"/>
        </w:rPr>
        <w:t xml:space="preserve">instituciones o </w:t>
      </w:r>
      <w:r w:rsidRPr="00702B0C">
        <w:rPr>
          <w:rFonts w:ascii="Cambria" w:eastAsia="Cambria" w:hAnsi="Cambria" w:cs="Cambria"/>
          <w:color w:val="000000"/>
        </w:rPr>
        <w:t xml:space="preserve">dependencias vinculadas al subsector (BANOBRAS, BIENESTAR, </w:t>
      </w:r>
      <w:r w:rsidR="00CD2EAB">
        <w:rPr>
          <w:rFonts w:ascii="Cambria" w:eastAsia="Cambria" w:hAnsi="Cambria" w:cs="Cambria"/>
          <w:color w:val="000000"/>
        </w:rPr>
        <w:t>entre otros</w:t>
      </w:r>
      <w:r w:rsidRPr="00702B0C">
        <w:rPr>
          <w:rFonts w:ascii="Cambria" w:eastAsia="Cambria" w:hAnsi="Cambria" w:cs="Cambria"/>
          <w:color w:val="000000"/>
        </w:rPr>
        <w:t xml:space="preserve">) para </w:t>
      </w:r>
      <w:r>
        <w:rPr>
          <w:rFonts w:ascii="Cambria" w:eastAsia="Cambria" w:hAnsi="Cambria" w:cs="Cambria"/>
          <w:color w:val="000000"/>
        </w:rPr>
        <w:t>realizar complementariedades o sinergias,</w:t>
      </w:r>
      <w:r w:rsidRPr="00702B0C">
        <w:rPr>
          <w:rFonts w:ascii="Cambria" w:eastAsia="Cambria" w:hAnsi="Cambria" w:cs="Cambria"/>
          <w:color w:val="000000"/>
        </w:rPr>
        <w:t xml:space="preserve"> para ampliar las acciones y cobertura del programa.</w:t>
      </w:r>
    </w:p>
    <w:p w14:paraId="7245D463" w14:textId="77777777" w:rsidR="00430BA2" w:rsidRDefault="00430BA2" w:rsidP="00614444">
      <w:pPr>
        <w:pBdr>
          <w:top w:val="nil"/>
          <w:left w:val="nil"/>
          <w:bottom w:val="nil"/>
          <w:right w:val="nil"/>
          <w:between w:val="nil"/>
        </w:pBdr>
        <w:spacing w:after="120" w:line="240" w:lineRule="auto"/>
        <w:jc w:val="both"/>
      </w:pPr>
    </w:p>
    <w:p w14:paraId="2C455B77" w14:textId="77777777" w:rsidR="00614444" w:rsidRDefault="00614444" w:rsidP="00614444">
      <w:pPr>
        <w:pBdr>
          <w:top w:val="nil"/>
          <w:left w:val="nil"/>
          <w:bottom w:val="nil"/>
          <w:right w:val="nil"/>
          <w:between w:val="nil"/>
        </w:pBdr>
        <w:shd w:val="clear" w:color="auto" w:fill="D9D9D9"/>
        <w:spacing w:after="120" w:line="240" w:lineRule="auto"/>
        <w:jc w:val="both"/>
        <w:rPr>
          <w:rFonts w:ascii="Cambria" w:eastAsia="Cambria" w:hAnsi="Cambria" w:cs="Cambria"/>
          <w:b/>
          <w:i/>
          <w:color w:val="000000"/>
          <w:sz w:val="20"/>
          <w:szCs w:val="20"/>
        </w:rPr>
      </w:pPr>
      <w:r>
        <w:rPr>
          <w:rFonts w:ascii="Cambria" w:eastAsia="Cambria" w:hAnsi="Cambria" w:cs="Cambria"/>
          <w:b/>
          <w:i/>
          <w:color w:val="000000"/>
        </w:rPr>
        <w:t>Notas:</w:t>
      </w:r>
    </w:p>
    <w:p w14:paraId="7BD2A291"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El FARE deberá ser enviado a la UED y al Consejo, de conformidad con lo establecido en los numerales </w:t>
      </w:r>
      <w:r w:rsidRPr="00F41741">
        <w:rPr>
          <w:rFonts w:ascii="Cambria" w:hAnsi="Cambria"/>
          <w:i/>
          <w:color w:val="000000"/>
          <w:sz w:val="20"/>
        </w:rPr>
        <w:t>34 y 3</w:t>
      </w:r>
      <w:r w:rsidRPr="003F32CC">
        <w:rPr>
          <w:rFonts w:ascii="Cambria" w:hAnsi="Cambria"/>
          <w:i/>
          <w:color w:val="000000"/>
          <w:sz w:val="20"/>
        </w:rPr>
        <w:t>5</w:t>
      </w:r>
      <w:r>
        <w:rPr>
          <w:rFonts w:ascii="Cambria" w:eastAsia="Cambria" w:hAnsi="Cambria" w:cs="Cambria"/>
          <w:i/>
          <w:color w:val="000000"/>
          <w:sz w:val="20"/>
          <w:szCs w:val="20"/>
        </w:rPr>
        <w:t xml:space="preserve"> de este PAE, junto con el informe final de la evaluación.</w:t>
      </w:r>
    </w:p>
    <w:p w14:paraId="5AB399AC"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El FARE contiene la información señalada en el numeral Vigésimo Octavo de los Lineamientos Generales para la Evaluación de los Programas Federales de la Administración Pública Federal, con excepción de los incisos V, VI y VII. </w:t>
      </w:r>
    </w:p>
    <w:p w14:paraId="371B4536"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 El FARE constituye el principal insumo para integrar el informe trimestral al que hace referencia el artículo 107, fracción I, de la Ley Federal de Presupuesto y Responsabilidad Hacendaria (LFPRH).  </w:t>
      </w:r>
    </w:p>
    <w:p w14:paraId="2C3AE769"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El FARE constituye uno de los principales insumos para la integración del repositorio de evaluaciones que señala el artículo 303 Bis del Reglamento de la LFPRH.</w:t>
      </w:r>
    </w:p>
    <w:p w14:paraId="55A48B96" w14:textId="77777777" w:rsidR="00614444" w:rsidRDefault="00614444"/>
    <w:sectPr w:rsidR="00614444">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5BC58" w14:textId="77777777" w:rsidR="00603B9C" w:rsidRDefault="00603B9C" w:rsidP="00CF49B9">
      <w:pPr>
        <w:spacing w:after="0" w:line="240" w:lineRule="auto"/>
      </w:pPr>
      <w:r>
        <w:separator/>
      </w:r>
    </w:p>
  </w:endnote>
  <w:endnote w:type="continuationSeparator" w:id="0">
    <w:p w14:paraId="49E743F5" w14:textId="77777777" w:rsidR="00603B9C" w:rsidRDefault="00603B9C" w:rsidP="00CF4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berana Sans">
    <w:altName w:val="Calibri"/>
    <w:panose1 w:val="00000000000000000000"/>
    <w:charset w:val="00"/>
    <w:family w:val="modern"/>
    <w:notTrueType/>
    <w:pitch w:val="variable"/>
    <w:sig w:usb0="800000AF" w:usb1="4000204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F7F2B" w14:textId="77777777" w:rsidR="00603B9C" w:rsidRDefault="00603B9C" w:rsidP="00CF49B9">
      <w:pPr>
        <w:spacing w:after="0" w:line="240" w:lineRule="auto"/>
      </w:pPr>
      <w:r>
        <w:separator/>
      </w:r>
    </w:p>
  </w:footnote>
  <w:footnote w:type="continuationSeparator" w:id="0">
    <w:p w14:paraId="09ECD9FA" w14:textId="77777777" w:rsidR="00603B9C" w:rsidRDefault="00603B9C" w:rsidP="00CF49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59FA1" w14:textId="0B87D5DC" w:rsidR="00CF49B9" w:rsidRDefault="00CF49B9">
    <w:pPr>
      <w:pStyle w:val="Encabezado"/>
    </w:pPr>
    <w:r>
      <w:rPr>
        <w:noProof/>
      </w:rPr>
      <w:drawing>
        <wp:anchor distT="0" distB="0" distL="114300" distR="114300" simplePos="0" relativeHeight="251660288" behindDoc="0" locked="0" layoutInCell="1" hidden="0" allowOverlap="1" wp14:anchorId="25677BA9" wp14:editId="5B563B80">
          <wp:simplePos x="0" y="0"/>
          <wp:positionH relativeFrom="column">
            <wp:posOffset>4453255</wp:posOffset>
          </wp:positionH>
          <wp:positionV relativeFrom="paragraph">
            <wp:posOffset>-53018</wp:posOffset>
          </wp:positionV>
          <wp:extent cx="1168400" cy="444500"/>
          <wp:effectExtent l="0" t="0" r="0" b="0"/>
          <wp:wrapNone/>
          <wp:docPr id="31" name="image2.png"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31" name="image2.png" descr="Imagen que contiene Texto&#10;&#10;Descripción generada automáticamente"/>
                  <pic:cNvPicPr preferRelativeResize="0"/>
                </pic:nvPicPr>
                <pic:blipFill>
                  <a:blip r:embed="rId1"/>
                  <a:srcRect/>
                  <a:stretch>
                    <a:fillRect/>
                  </a:stretch>
                </pic:blipFill>
                <pic:spPr>
                  <a:xfrm>
                    <a:off x="0" y="0"/>
                    <a:ext cx="1168400" cy="444500"/>
                  </a:xfrm>
                  <a:prstGeom prst="rect">
                    <a:avLst/>
                  </a:prstGeom>
                  <a:ln/>
                </pic:spPr>
              </pic:pic>
            </a:graphicData>
          </a:graphic>
        </wp:anchor>
      </w:drawing>
    </w:r>
    <w:r>
      <w:rPr>
        <w:noProof/>
        <w:color w:val="000000"/>
      </w:rPr>
      <w:drawing>
        <wp:anchor distT="0" distB="0" distL="114300" distR="114300" simplePos="0" relativeHeight="251658240" behindDoc="1" locked="0" layoutInCell="1" allowOverlap="1" wp14:anchorId="1A44E853" wp14:editId="1C52C1C3">
          <wp:simplePos x="0" y="0"/>
          <wp:positionH relativeFrom="column">
            <wp:posOffset>3175</wp:posOffset>
          </wp:positionH>
          <wp:positionV relativeFrom="paragraph">
            <wp:posOffset>-23078</wp:posOffset>
          </wp:positionV>
          <wp:extent cx="2304415" cy="494030"/>
          <wp:effectExtent l="0" t="0" r="635" b="1270"/>
          <wp:wrapTight wrapText="bothSides">
            <wp:wrapPolygon edited="0">
              <wp:start x="1071" y="0"/>
              <wp:lineTo x="0" y="3332"/>
              <wp:lineTo x="0" y="19990"/>
              <wp:lineTo x="1428" y="20823"/>
              <wp:lineTo x="3214" y="20823"/>
              <wp:lineTo x="21427" y="18324"/>
              <wp:lineTo x="21427" y="14159"/>
              <wp:lineTo x="20713" y="13326"/>
              <wp:lineTo x="20713" y="2499"/>
              <wp:lineTo x="3036" y="0"/>
              <wp:lineTo x="1071" y="0"/>
            </wp:wrapPolygon>
          </wp:wrapTight>
          <wp:docPr id="32" name="Imagen 32"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32" descr="Imagen que contiene Text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4415" cy="49403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5641F6"/>
    <w:multiLevelType w:val="multilevel"/>
    <w:tmpl w:val="67D23DE2"/>
    <w:lvl w:ilvl="0">
      <w:start w:val="1"/>
      <w:numFmt w:val="bullet"/>
      <w:lvlText w:val="•"/>
      <w:lvlJc w:val="left"/>
      <w:pPr>
        <w:ind w:left="1413" w:hanging="704"/>
      </w:pPr>
      <w:rPr>
        <w:rFonts w:ascii="Cambria" w:eastAsia="Cambria" w:hAnsi="Cambria" w:cs="Cambri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9B9"/>
    <w:rsid w:val="0002067D"/>
    <w:rsid w:val="00056160"/>
    <w:rsid w:val="00136999"/>
    <w:rsid w:val="001528DE"/>
    <w:rsid w:val="001A251E"/>
    <w:rsid w:val="001F594A"/>
    <w:rsid w:val="002003E9"/>
    <w:rsid w:val="00207715"/>
    <w:rsid w:val="00263DA5"/>
    <w:rsid w:val="00280A95"/>
    <w:rsid w:val="002A38D3"/>
    <w:rsid w:val="002E4AFA"/>
    <w:rsid w:val="002F482F"/>
    <w:rsid w:val="0033693A"/>
    <w:rsid w:val="00353896"/>
    <w:rsid w:val="003834D7"/>
    <w:rsid w:val="003B65AB"/>
    <w:rsid w:val="003C017F"/>
    <w:rsid w:val="003E0ABD"/>
    <w:rsid w:val="003F2EAB"/>
    <w:rsid w:val="00430BA2"/>
    <w:rsid w:val="0044043D"/>
    <w:rsid w:val="00462D4B"/>
    <w:rsid w:val="00481376"/>
    <w:rsid w:val="00484C2A"/>
    <w:rsid w:val="00594EA8"/>
    <w:rsid w:val="005B473E"/>
    <w:rsid w:val="005B5CA8"/>
    <w:rsid w:val="005D623F"/>
    <w:rsid w:val="005E0E62"/>
    <w:rsid w:val="00603B9C"/>
    <w:rsid w:val="00614444"/>
    <w:rsid w:val="0063368C"/>
    <w:rsid w:val="00652454"/>
    <w:rsid w:val="00656D0C"/>
    <w:rsid w:val="00677D59"/>
    <w:rsid w:val="006911D4"/>
    <w:rsid w:val="006C2A59"/>
    <w:rsid w:val="00702171"/>
    <w:rsid w:val="00702B0C"/>
    <w:rsid w:val="00753571"/>
    <w:rsid w:val="00786C38"/>
    <w:rsid w:val="007E75DF"/>
    <w:rsid w:val="00822DD2"/>
    <w:rsid w:val="00884382"/>
    <w:rsid w:val="008E0CD6"/>
    <w:rsid w:val="009038D0"/>
    <w:rsid w:val="009301B4"/>
    <w:rsid w:val="00961A37"/>
    <w:rsid w:val="00980101"/>
    <w:rsid w:val="00994783"/>
    <w:rsid w:val="009A1754"/>
    <w:rsid w:val="009F2133"/>
    <w:rsid w:val="00A04B14"/>
    <w:rsid w:val="00A50068"/>
    <w:rsid w:val="00B05D9F"/>
    <w:rsid w:val="00B27058"/>
    <w:rsid w:val="00B565D2"/>
    <w:rsid w:val="00B57352"/>
    <w:rsid w:val="00B62677"/>
    <w:rsid w:val="00B639E2"/>
    <w:rsid w:val="00B909AC"/>
    <w:rsid w:val="00BA1EEC"/>
    <w:rsid w:val="00BD2970"/>
    <w:rsid w:val="00BD50AE"/>
    <w:rsid w:val="00BE1F33"/>
    <w:rsid w:val="00BF2906"/>
    <w:rsid w:val="00C613C3"/>
    <w:rsid w:val="00C61C7C"/>
    <w:rsid w:val="00C74E2C"/>
    <w:rsid w:val="00CC064A"/>
    <w:rsid w:val="00CD2EAB"/>
    <w:rsid w:val="00CE3D22"/>
    <w:rsid w:val="00CF49B9"/>
    <w:rsid w:val="00CF7012"/>
    <w:rsid w:val="00D4679E"/>
    <w:rsid w:val="00DE5B30"/>
    <w:rsid w:val="00E56094"/>
    <w:rsid w:val="00E61286"/>
    <w:rsid w:val="00ED28BB"/>
    <w:rsid w:val="00F67158"/>
    <w:rsid w:val="00F865CD"/>
    <w:rsid w:val="00FA25B1"/>
    <w:rsid w:val="00FE4C7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BBA93"/>
  <w15:chartTrackingRefBased/>
  <w15:docId w15:val="{EBCB0C9D-83AA-4872-A96E-B5756B19C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F49B9"/>
    <w:pPr>
      <w:spacing w:after="200" w:line="276" w:lineRule="auto"/>
    </w:pPr>
    <w:rPr>
      <w:rFonts w:ascii="Calibri" w:eastAsia="Calibri" w:hAnsi="Calibri" w:cs="Calibri"/>
      <w:lang w:eastAsia="es-MX"/>
    </w:rPr>
  </w:style>
  <w:style w:type="paragraph" w:styleId="Ttulo2">
    <w:name w:val="heading 2"/>
    <w:basedOn w:val="Normal"/>
    <w:next w:val="Normal"/>
    <w:link w:val="Ttulo2Car"/>
    <w:rsid w:val="00CF49B9"/>
    <w:pPr>
      <w:keepNext/>
      <w:keepLines/>
      <w:spacing w:before="40" w:after="0"/>
      <w:jc w:val="center"/>
      <w:outlineLvl w:val="1"/>
    </w:pPr>
    <w:rPr>
      <w:rFonts w:ascii="Cambria" w:eastAsia="Cambria" w:hAnsi="Cambria" w:cs="Cambria"/>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CF49B9"/>
    <w:rPr>
      <w:rFonts w:ascii="Cambria" w:eastAsia="Cambria" w:hAnsi="Cambria" w:cs="Cambria"/>
      <w:b/>
      <w:i/>
      <w:lang w:eastAsia="es-MX"/>
    </w:rPr>
  </w:style>
  <w:style w:type="table" w:customStyle="1" w:styleId="1">
    <w:name w:val="1"/>
    <w:basedOn w:val="Tablanormal"/>
    <w:rsid w:val="00CF49B9"/>
    <w:pPr>
      <w:spacing w:after="200" w:line="276" w:lineRule="auto"/>
    </w:pPr>
    <w:rPr>
      <w:rFonts w:ascii="Calibri" w:eastAsia="Calibri" w:hAnsi="Calibri" w:cs="Calibri"/>
      <w:lang w:eastAsia="es-MX"/>
    </w:rPr>
    <w:tblPr>
      <w:tblStyleRowBandSize w:val="1"/>
      <w:tblStyleColBandSize w:val="1"/>
      <w:tblInd w:w="0" w:type="dxa"/>
      <w:tblCellMar>
        <w:top w:w="0" w:type="dxa"/>
        <w:left w:w="115" w:type="dxa"/>
        <w:bottom w:w="0" w:type="dxa"/>
        <w:right w:w="115" w:type="dxa"/>
      </w:tblCellMar>
    </w:tblPr>
  </w:style>
  <w:style w:type="paragraph" w:styleId="Encabezado">
    <w:name w:val="header"/>
    <w:basedOn w:val="Normal"/>
    <w:link w:val="EncabezadoCar"/>
    <w:uiPriority w:val="99"/>
    <w:unhideWhenUsed/>
    <w:rsid w:val="00CF49B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F49B9"/>
    <w:rPr>
      <w:rFonts w:ascii="Calibri" w:eastAsia="Calibri" w:hAnsi="Calibri" w:cs="Calibri"/>
      <w:lang w:eastAsia="es-MX"/>
    </w:rPr>
  </w:style>
  <w:style w:type="paragraph" w:styleId="Piedepgina">
    <w:name w:val="footer"/>
    <w:basedOn w:val="Normal"/>
    <w:link w:val="PiedepginaCar"/>
    <w:uiPriority w:val="99"/>
    <w:unhideWhenUsed/>
    <w:rsid w:val="00CF49B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F49B9"/>
    <w:rPr>
      <w:rFonts w:ascii="Calibri" w:eastAsia="Calibri" w:hAnsi="Calibri" w:cs="Calibri"/>
      <w:lang w:eastAsia="es-MX"/>
    </w:rPr>
  </w:style>
  <w:style w:type="paragraph" w:styleId="Prrafodelista">
    <w:name w:val="List Paragraph"/>
    <w:basedOn w:val="Normal"/>
    <w:uiPriority w:val="34"/>
    <w:qFormat/>
    <w:rsid w:val="00594EA8"/>
    <w:pPr>
      <w:ind w:left="720"/>
      <w:contextualSpacing/>
    </w:pPr>
  </w:style>
  <w:style w:type="character" w:styleId="Refdecomentario">
    <w:name w:val="annotation reference"/>
    <w:basedOn w:val="Fuentedeprrafopredeter"/>
    <w:uiPriority w:val="99"/>
    <w:semiHidden/>
    <w:unhideWhenUsed/>
    <w:rsid w:val="00652454"/>
    <w:rPr>
      <w:sz w:val="16"/>
      <w:szCs w:val="16"/>
    </w:rPr>
  </w:style>
  <w:style w:type="paragraph" w:styleId="Textocomentario">
    <w:name w:val="annotation text"/>
    <w:basedOn w:val="Normal"/>
    <w:link w:val="TextocomentarioCar"/>
    <w:uiPriority w:val="99"/>
    <w:semiHidden/>
    <w:unhideWhenUsed/>
    <w:rsid w:val="0065245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52454"/>
    <w:rPr>
      <w:rFonts w:ascii="Calibri" w:eastAsia="Calibri" w:hAnsi="Calibri" w:cs="Calibri"/>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652454"/>
    <w:rPr>
      <w:b/>
      <w:bCs/>
    </w:rPr>
  </w:style>
  <w:style w:type="character" w:customStyle="1" w:styleId="AsuntodelcomentarioCar">
    <w:name w:val="Asunto del comentario Car"/>
    <w:basedOn w:val="TextocomentarioCar"/>
    <w:link w:val="Asuntodelcomentario"/>
    <w:uiPriority w:val="99"/>
    <w:semiHidden/>
    <w:rsid w:val="00652454"/>
    <w:rPr>
      <w:rFonts w:ascii="Calibri" w:eastAsia="Calibri" w:hAnsi="Calibri" w:cs="Calibri"/>
      <w:b/>
      <w:bCs/>
      <w:sz w:val="20"/>
      <w:szCs w:val="20"/>
      <w:lang w:eastAsia="es-MX"/>
    </w:rPr>
  </w:style>
  <w:style w:type="paragraph" w:styleId="Textodeglobo">
    <w:name w:val="Balloon Text"/>
    <w:basedOn w:val="Normal"/>
    <w:link w:val="TextodegloboCar"/>
    <w:uiPriority w:val="99"/>
    <w:semiHidden/>
    <w:unhideWhenUsed/>
    <w:rsid w:val="0065245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52454"/>
    <w:rPr>
      <w:rFonts w:ascii="Segoe UI" w:eastAsia="Calibri" w:hAnsi="Segoe UI" w:cs="Segoe UI"/>
      <w:sz w:val="18"/>
      <w:szCs w:val="18"/>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544DB18DCF115498EF12FF3D2C6135C" ma:contentTypeVersion="11" ma:contentTypeDescription="Crear nuevo documento." ma:contentTypeScope="" ma:versionID="5a797590db6dfa43c6f46f06fbb97262">
  <xsd:schema xmlns:xsd="http://www.w3.org/2001/XMLSchema" xmlns:xs="http://www.w3.org/2001/XMLSchema" xmlns:p="http://schemas.microsoft.com/office/2006/metadata/properties" xmlns:ns2="8fae2169-22ed-48e4-9f95-cb4989a90366" xmlns:ns3="ad178116-776e-4417-9f3a-be9dab449a8b" targetNamespace="http://schemas.microsoft.com/office/2006/metadata/properties" ma:root="true" ma:fieldsID="cef7c27d23366782770fdd8acd9a2799" ns2:_="" ns3:_="">
    <xsd:import namespace="8fae2169-22ed-48e4-9f95-cb4989a90366"/>
    <xsd:import namespace="ad178116-776e-4417-9f3a-be9dab449a8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e2169-22ed-48e4-9f95-cb4989a903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d69083e-3710-4b11-9a75-6c412fb9613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d178116-776e-4417-9f3a-be9dab449a8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5f951e4-e0c1-4c6a-8e41-9051f45e4308}" ma:internalName="TaxCatchAll" ma:showField="CatchAllData" ma:web="ad178116-776e-4417-9f3a-be9dab449a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e2169-22ed-48e4-9f95-cb4989a90366">
      <Terms xmlns="http://schemas.microsoft.com/office/infopath/2007/PartnerControls"/>
    </lcf76f155ced4ddcb4097134ff3c332f>
    <TaxCatchAll xmlns="ad178116-776e-4417-9f3a-be9dab449a8b" xsi:nil="true"/>
  </documentManagement>
</p:properties>
</file>

<file path=customXml/itemProps1.xml><?xml version="1.0" encoding="utf-8"?>
<ds:datastoreItem xmlns:ds="http://schemas.openxmlformats.org/officeDocument/2006/customXml" ds:itemID="{D8D3B4FA-8B56-452A-B286-D59208CE6690}"/>
</file>

<file path=customXml/itemProps2.xml><?xml version="1.0" encoding="utf-8"?>
<ds:datastoreItem xmlns:ds="http://schemas.openxmlformats.org/officeDocument/2006/customXml" ds:itemID="{2A4428E8-3787-4F66-9DCA-F776275D3C89}"/>
</file>

<file path=customXml/itemProps3.xml><?xml version="1.0" encoding="utf-8"?>
<ds:datastoreItem xmlns:ds="http://schemas.openxmlformats.org/officeDocument/2006/customXml" ds:itemID="{64528342-2150-4CFC-AB33-82D838A82941}"/>
</file>

<file path=docProps/app.xml><?xml version="1.0" encoding="utf-8"?>
<Properties xmlns="http://schemas.openxmlformats.org/officeDocument/2006/extended-properties" xmlns:vt="http://schemas.openxmlformats.org/officeDocument/2006/docPropsVTypes">
  <Template>Normal</Template>
  <TotalTime>0</TotalTime>
  <Pages>2</Pages>
  <Words>835</Words>
  <Characters>4595</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Evelyn J.V.</dc:creator>
  <cp:keywords/>
  <dc:description/>
  <cp:lastModifiedBy>MARIA SABAS JUAREZ DIAZ</cp:lastModifiedBy>
  <cp:revision>3</cp:revision>
  <dcterms:created xsi:type="dcterms:W3CDTF">2022-09-14T17:15:00Z</dcterms:created>
  <dcterms:modified xsi:type="dcterms:W3CDTF">2022-09-20T16:53:00Z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0x0101002544DB18DCF115498EF12FF3D2C6135C</vt:lpwstr>
  </property>
</Properties>
</file>